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b/>
          <w:color w:val="000000" w:themeColor="text1"/>
          <w:sz w:val="28"/>
          <w:szCs w:val="28"/>
          <w:lang w:val="en-AU"/>
        </w:rPr>
        <w:id w:val="9847735"/>
        <w:placeholder>
          <w:docPart w:val="91CBDA87C11E42F391FC4C1DFB0AAE53"/>
        </w:placeholder>
        <w:text/>
      </w:sdtPr>
      <w:sdtEndPr/>
      <w:sdtContent>
        <w:p w14:paraId="47173E78" w14:textId="6C79B8A0" w:rsidR="00045B7B" w:rsidRPr="00CE5572" w:rsidRDefault="00B26271" w:rsidP="00681168">
          <w:pPr>
            <w:ind w:right="-755"/>
            <w:jc w:val="both"/>
            <w:rPr>
              <w:rFonts w:ascii="Arial" w:hAnsi="Arial" w:cs="Arial"/>
              <w:b/>
              <w:color w:val="000000" w:themeColor="text1"/>
              <w:sz w:val="28"/>
              <w:szCs w:val="28"/>
              <w:lang w:val="en-AU"/>
            </w:rPr>
          </w:pPr>
          <w:r w:rsidRPr="00CE5572">
            <w:rPr>
              <w:rFonts w:ascii="Arial" w:hAnsi="Arial" w:cs="Arial"/>
              <w:b/>
              <w:color w:val="000000" w:themeColor="text1"/>
              <w:sz w:val="28"/>
              <w:szCs w:val="28"/>
              <w:lang w:val="en-AU"/>
            </w:rPr>
            <w:t>Refund of Planning Fees</w:t>
          </w:r>
          <w:r w:rsidR="00204278" w:rsidRPr="00CE5572">
            <w:rPr>
              <w:rFonts w:ascii="Arial" w:hAnsi="Arial" w:cs="Arial"/>
              <w:b/>
              <w:color w:val="000000" w:themeColor="text1"/>
              <w:sz w:val="28"/>
              <w:szCs w:val="28"/>
              <w:lang w:val="en-AU"/>
            </w:rPr>
            <w:t xml:space="preserve"> for Places of Heritage Significance</w:t>
          </w:r>
        </w:p>
      </w:sdtContent>
    </w:sdt>
    <w:p w14:paraId="47173E79" w14:textId="77777777" w:rsidR="0026722F" w:rsidRDefault="0026722F" w:rsidP="00681168">
      <w:pPr>
        <w:ind w:right="-755"/>
        <w:jc w:val="both"/>
        <w:rPr>
          <w:rFonts w:ascii="Arial" w:hAnsi="Arial" w:cs="Arial"/>
          <w:b/>
          <w:sz w:val="24"/>
          <w:szCs w:val="24"/>
          <w:lang w:val="en-AU"/>
        </w:rPr>
      </w:pPr>
    </w:p>
    <w:p w14:paraId="47173E7A" w14:textId="7EE5DAC6" w:rsidR="00E8232E" w:rsidRPr="00D23522" w:rsidRDefault="00E8232E" w:rsidP="00681168">
      <w:pPr>
        <w:ind w:right="-755"/>
        <w:jc w:val="both"/>
        <w:rPr>
          <w:rFonts w:ascii="Arial" w:hAnsi="Arial" w:cs="Arial"/>
          <w:sz w:val="24"/>
          <w:szCs w:val="24"/>
          <w:lang w:val="en-AU"/>
        </w:rPr>
      </w:pPr>
      <w:r w:rsidRPr="00D23522">
        <w:rPr>
          <w:rFonts w:ascii="Arial" w:hAnsi="Arial" w:cs="Arial"/>
          <w:b/>
          <w:sz w:val="24"/>
          <w:szCs w:val="24"/>
          <w:lang w:val="en-AU"/>
        </w:rPr>
        <w:t>KFA</w:t>
      </w:r>
      <w:r w:rsidRPr="00D23522">
        <w:rPr>
          <w:rFonts w:ascii="Arial" w:hAnsi="Arial" w:cs="Arial"/>
          <w:b/>
          <w:sz w:val="24"/>
          <w:szCs w:val="24"/>
          <w:lang w:val="en-AU"/>
        </w:rPr>
        <w:tab/>
      </w:r>
      <w:r w:rsidR="0048224A" w:rsidRPr="00D23522">
        <w:rPr>
          <w:rFonts w:ascii="Arial" w:hAnsi="Arial" w:cs="Arial"/>
          <w:b/>
          <w:sz w:val="24"/>
          <w:szCs w:val="24"/>
          <w:lang w:val="en-AU"/>
        </w:rPr>
        <w:tab/>
      </w:r>
      <w:r w:rsidR="0048224A" w:rsidRPr="00D23522">
        <w:rPr>
          <w:rFonts w:ascii="Arial" w:hAnsi="Arial" w:cs="Arial"/>
          <w:b/>
          <w:sz w:val="24"/>
          <w:szCs w:val="24"/>
          <w:lang w:val="en-AU"/>
        </w:rPr>
        <w:tab/>
      </w:r>
      <w:r w:rsidR="0048224A" w:rsidRPr="00D23522">
        <w:rPr>
          <w:rFonts w:ascii="Arial" w:hAnsi="Arial" w:cs="Arial"/>
          <w:b/>
          <w:sz w:val="24"/>
          <w:szCs w:val="24"/>
          <w:lang w:val="en-AU"/>
        </w:rPr>
        <w:tab/>
      </w:r>
      <w:sdt>
        <w:sdtPr>
          <w:rPr>
            <w:rFonts w:ascii="Arial" w:hAnsi="Arial" w:cs="Arial"/>
            <w:b/>
            <w:sz w:val="24"/>
            <w:szCs w:val="24"/>
            <w:lang w:val="en-AU"/>
          </w:rPr>
          <w:id w:val="8558855"/>
          <w:placeholder>
            <w:docPart w:val="8FBA69F947FD4C999391F3A6E8E6B555"/>
          </w:placeholder>
          <w:dropDownList>
            <w:listItem w:value="Choose an item."/>
            <w:listItem w:displayText="Natural and Built Environment" w:value="Natural and Built Environment"/>
            <w:listItem w:displayText="Transport" w:value="Transport"/>
            <w:listItem w:displayText="Community Development" w:value="Community Development"/>
            <w:listItem w:displayText="Governance and Civic Leadership" w:value="Governance and Civic Leadership"/>
          </w:dropDownList>
        </w:sdtPr>
        <w:sdtEndPr/>
        <w:sdtContent>
          <w:r w:rsidR="00B26271">
            <w:rPr>
              <w:rFonts w:ascii="Arial" w:hAnsi="Arial" w:cs="Arial"/>
              <w:b/>
              <w:sz w:val="24"/>
              <w:szCs w:val="24"/>
              <w:lang w:val="en-AU"/>
            </w:rPr>
            <w:t>Natural and Built Environment</w:t>
          </w:r>
        </w:sdtContent>
      </w:sdt>
    </w:p>
    <w:p w14:paraId="47173E7B" w14:textId="77777777" w:rsidR="00045B7B" w:rsidRPr="00D23522" w:rsidRDefault="00045B7B" w:rsidP="00681168">
      <w:pPr>
        <w:ind w:right="-755"/>
        <w:jc w:val="both"/>
        <w:rPr>
          <w:rFonts w:ascii="Arial" w:hAnsi="Arial" w:cs="Arial"/>
          <w:b/>
          <w:sz w:val="24"/>
          <w:szCs w:val="24"/>
          <w:lang w:val="en-AU"/>
        </w:rPr>
      </w:pPr>
    </w:p>
    <w:p w14:paraId="47173E7C" w14:textId="77777777" w:rsidR="00E8232E" w:rsidRPr="00D23522" w:rsidRDefault="00E8232E" w:rsidP="00681168">
      <w:pPr>
        <w:ind w:right="-755"/>
        <w:jc w:val="both"/>
        <w:rPr>
          <w:rFonts w:ascii="Arial" w:hAnsi="Arial" w:cs="Arial"/>
          <w:i/>
          <w:sz w:val="24"/>
          <w:szCs w:val="24"/>
          <w:lang w:val="en-AU"/>
        </w:rPr>
      </w:pPr>
      <w:r w:rsidRPr="00D23522">
        <w:rPr>
          <w:rFonts w:ascii="Arial" w:hAnsi="Arial" w:cs="Arial"/>
          <w:b/>
          <w:sz w:val="24"/>
          <w:szCs w:val="24"/>
          <w:lang w:val="en-AU"/>
        </w:rPr>
        <w:t>Status</w:t>
      </w:r>
      <w:r w:rsidRPr="00D23522">
        <w:rPr>
          <w:rFonts w:ascii="Arial" w:hAnsi="Arial" w:cs="Arial"/>
          <w:b/>
          <w:sz w:val="24"/>
          <w:szCs w:val="24"/>
          <w:lang w:val="en-AU"/>
        </w:rPr>
        <w:tab/>
      </w:r>
      <w:r w:rsidR="0048224A" w:rsidRPr="00D23522">
        <w:rPr>
          <w:rFonts w:ascii="Arial" w:hAnsi="Arial" w:cs="Arial"/>
          <w:b/>
          <w:sz w:val="24"/>
          <w:szCs w:val="24"/>
          <w:lang w:val="en-AU"/>
        </w:rPr>
        <w:tab/>
      </w:r>
      <w:r w:rsidR="0048224A" w:rsidRPr="00D23522">
        <w:rPr>
          <w:rFonts w:ascii="Arial" w:hAnsi="Arial" w:cs="Arial"/>
          <w:b/>
          <w:sz w:val="24"/>
          <w:szCs w:val="24"/>
          <w:lang w:val="en-AU"/>
        </w:rPr>
        <w:tab/>
      </w:r>
      <w:r w:rsidR="0026722F">
        <w:rPr>
          <w:rFonts w:ascii="Arial" w:hAnsi="Arial" w:cs="Arial"/>
          <w:sz w:val="24"/>
          <w:szCs w:val="24"/>
          <w:lang w:val="en-AU"/>
        </w:rPr>
        <w:t>Council</w:t>
      </w:r>
    </w:p>
    <w:p w14:paraId="47173E7D" w14:textId="77777777" w:rsidR="00045B7B" w:rsidRPr="00D23522" w:rsidRDefault="00045B7B" w:rsidP="00681168">
      <w:pPr>
        <w:ind w:right="-755"/>
        <w:jc w:val="both"/>
        <w:rPr>
          <w:rFonts w:ascii="Arial" w:hAnsi="Arial" w:cs="Arial"/>
          <w:b/>
          <w:sz w:val="24"/>
          <w:szCs w:val="24"/>
          <w:lang w:val="en-AU"/>
        </w:rPr>
      </w:pPr>
    </w:p>
    <w:p w14:paraId="47173E7E" w14:textId="680509CB" w:rsidR="00E8232E" w:rsidRPr="00D23522" w:rsidRDefault="00E8232E" w:rsidP="00681168">
      <w:pPr>
        <w:ind w:right="-755"/>
        <w:jc w:val="both"/>
        <w:rPr>
          <w:rFonts w:ascii="Arial" w:hAnsi="Arial" w:cs="Arial"/>
          <w:sz w:val="24"/>
          <w:szCs w:val="24"/>
          <w:lang w:val="en-AU"/>
        </w:rPr>
      </w:pPr>
      <w:r w:rsidRPr="00D23522">
        <w:rPr>
          <w:rFonts w:ascii="Arial" w:hAnsi="Arial" w:cs="Arial"/>
          <w:b/>
          <w:sz w:val="24"/>
          <w:szCs w:val="24"/>
          <w:lang w:val="en-AU"/>
        </w:rPr>
        <w:t>Responsible</w:t>
      </w:r>
      <w:r w:rsidR="0048224A" w:rsidRPr="00D23522">
        <w:rPr>
          <w:rFonts w:ascii="Arial" w:hAnsi="Arial" w:cs="Arial"/>
          <w:b/>
          <w:sz w:val="24"/>
          <w:szCs w:val="24"/>
          <w:lang w:val="en-AU"/>
        </w:rPr>
        <w:t xml:space="preserve"> </w:t>
      </w:r>
      <w:r w:rsidR="00C170A9">
        <w:rPr>
          <w:rFonts w:ascii="Arial" w:hAnsi="Arial" w:cs="Arial"/>
          <w:b/>
          <w:sz w:val="24"/>
          <w:szCs w:val="24"/>
          <w:lang w:val="en-AU"/>
        </w:rPr>
        <w:t>Division</w:t>
      </w:r>
      <w:r w:rsidR="0048224A" w:rsidRPr="00D23522">
        <w:rPr>
          <w:rFonts w:ascii="Arial" w:hAnsi="Arial" w:cs="Arial"/>
          <w:sz w:val="24"/>
          <w:szCs w:val="24"/>
          <w:lang w:val="en-AU"/>
        </w:rPr>
        <w:tab/>
      </w:r>
      <w:sdt>
        <w:sdtPr>
          <w:rPr>
            <w:rFonts w:ascii="Arial" w:hAnsi="Arial" w:cs="Arial"/>
            <w:sz w:val="24"/>
            <w:szCs w:val="24"/>
            <w:lang w:val="en-AU"/>
          </w:rPr>
          <w:id w:val="8558856"/>
          <w:placeholder>
            <w:docPart w:val="3D0C8DA0396A4E04A3252CA357B1351F"/>
          </w:placeholder>
          <w:dropDownList>
            <w:listItem w:value="Choose an item."/>
            <w:listItem w:displayText="Office of the Chief Executive Officer" w:value="Office of the Chief Executive Officer"/>
            <w:listItem w:displayText="Corporate and Strategy" w:value="Corporate and Strategy"/>
            <w:listItem w:displayText="Community Development" w:value="Community Development"/>
            <w:listItem w:displayText="Technical Services" w:value="Technical Services"/>
            <w:listItem w:displayText="Planning and Development" w:value="Planning and Development"/>
          </w:dropDownList>
        </w:sdtPr>
        <w:sdtEndPr/>
        <w:sdtContent>
          <w:r w:rsidR="00B26271">
            <w:rPr>
              <w:rFonts w:ascii="Arial" w:hAnsi="Arial" w:cs="Arial"/>
              <w:sz w:val="24"/>
              <w:szCs w:val="24"/>
              <w:lang w:val="en-AU"/>
            </w:rPr>
            <w:t>Planning and Development</w:t>
          </w:r>
        </w:sdtContent>
      </w:sdt>
    </w:p>
    <w:p w14:paraId="47173E7F" w14:textId="77777777" w:rsidR="00045B7B" w:rsidRDefault="00045B7B" w:rsidP="00681168">
      <w:pPr>
        <w:ind w:right="-755"/>
        <w:jc w:val="both"/>
        <w:rPr>
          <w:rFonts w:ascii="Arial" w:hAnsi="Arial" w:cs="Arial"/>
          <w:b/>
          <w:sz w:val="24"/>
          <w:szCs w:val="24"/>
          <w:lang w:val="en-AU"/>
        </w:rPr>
      </w:pPr>
    </w:p>
    <w:p w14:paraId="47173E80" w14:textId="3C50576D" w:rsidR="00E8232E" w:rsidRPr="00B26271" w:rsidRDefault="00E8232E" w:rsidP="000D6431">
      <w:pPr>
        <w:tabs>
          <w:tab w:val="left" w:pos="1418"/>
        </w:tabs>
        <w:ind w:left="2835" w:right="95" w:hanging="2835"/>
        <w:jc w:val="both"/>
        <w:rPr>
          <w:rFonts w:ascii="Arial" w:hAnsi="Arial" w:cs="Arial"/>
          <w:sz w:val="24"/>
          <w:szCs w:val="24"/>
          <w:lang w:val="en-AU"/>
        </w:rPr>
      </w:pPr>
      <w:r w:rsidRPr="00D23522">
        <w:rPr>
          <w:rFonts w:ascii="Arial" w:hAnsi="Arial" w:cs="Arial"/>
          <w:b/>
          <w:sz w:val="24"/>
          <w:szCs w:val="24"/>
          <w:lang w:val="en-AU"/>
        </w:rPr>
        <w:t>Objective</w:t>
      </w:r>
      <w:r w:rsidRPr="00D23522">
        <w:rPr>
          <w:rFonts w:ascii="Arial" w:hAnsi="Arial" w:cs="Arial"/>
          <w:b/>
          <w:sz w:val="24"/>
          <w:szCs w:val="24"/>
          <w:lang w:val="en-AU"/>
        </w:rPr>
        <w:tab/>
      </w:r>
      <w:r w:rsidR="0048224A" w:rsidRPr="00D23522">
        <w:rPr>
          <w:rFonts w:ascii="Arial" w:hAnsi="Arial" w:cs="Arial"/>
          <w:b/>
          <w:sz w:val="24"/>
          <w:szCs w:val="24"/>
          <w:lang w:val="en-AU"/>
        </w:rPr>
        <w:tab/>
      </w:r>
      <w:sdt>
        <w:sdtPr>
          <w:rPr>
            <w:rFonts w:ascii="Arial" w:hAnsi="Arial" w:cs="Arial"/>
            <w:sz w:val="24"/>
            <w:szCs w:val="24"/>
            <w:lang w:val="en-AU"/>
          </w:rPr>
          <w:id w:val="8558886"/>
          <w:placeholder>
            <w:docPart w:val="E02E32451C1F441ABEC432D44FEB0F7F"/>
          </w:placeholder>
          <w:text/>
        </w:sdtPr>
        <w:sdtEndPr/>
        <w:sdtContent>
          <w:r w:rsidR="00B26271" w:rsidRPr="00B26271">
            <w:rPr>
              <w:rFonts w:ascii="Arial" w:hAnsi="Arial" w:cs="Arial"/>
              <w:sz w:val="24"/>
              <w:szCs w:val="24"/>
              <w:lang w:val="en-AU"/>
            </w:rPr>
            <w:t xml:space="preserve">To provide guidance as to the refund of relevant planning fees for developments that propose to conserve or improve the heritage aspects of a place. </w:t>
          </w:r>
        </w:sdtContent>
      </w:sdt>
    </w:p>
    <w:p w14:paraId="47173E81" w14:textId="31C84646" w:rsidR="0026722F" w:rsidRPr="00506131" w:rsidRDefault="00CC055F" w:rsidP="00681168">
      <w:pPr>
        <w:pBdr>
          <w:bottom w:val="single" w:sz="4" w:space="1" w:color="auto"/>
        </w:pBdr>
        <w:jc w:val="both"/>
        <w:rPr>
          <w:rFonts w:ascii="Arial" w:hAnsi="Arial" w:cs="Arial"/>
          <w:b/>
          <w:sz w:val="24"/>
          <w:szCs w:val="24"/>
          <w:lang w:val="en-AU"/>
        </w:rPr>
      </w:pPr>
      <w:r>
        <w:rPr>
          <w:rFonts w:ascii="Arial" w:hAnsi="Arial" w:cs="Arial"/>
          <w:b/>
          <w:sz w:val="24"/>
          <w:szCs w:val="24"/>
          <w:lang w:val="en-AU"/>
        </w:rPr>
        <w:t xml:space="preserve"> </w:t>
      </w:r>
    </w:p>
    <w:p w14:paraId="47173E82" w14:textId="77777777" w:rsidR="0026722F" w:rsidRPr="00506131" w:rsidRDefault="0026722F" w:rsidP="00681168">
      <w:pPr>
        <w:jc w:val="both"/>
        <w:rPr>
          <w:rFonts w:ascii="Arial" w:hAnsi="Arial" w:cs="Arial"/>
          <w:b/>
          <w:sz w:val="24"/>
          <w:szCs w:val="24"/>
          <w:lang w:val="en-AU"/>
        </w:rPr>
      </w:pPr>
    </w:p>
    <w:p w14:paraId="47173E83" w14:textId="77777777" w:rsidR="00E8232E" w:rsidRPr="00D23522" w:rsidRDefault="00E8232E" w:rsidP="000D6431">
      <w:pPr>
        <w:pStyle w:val="Policysubheadings"/>
      </w:pPr>
      <w:r w:rsidRPr="00D23522">
        <w:t>Context</w:t>
      </w:r>
    </w:p>
    <w:p w14:paraId="62C7ACC8" w14:textId="1841EAE3" w:rsidR="004E3FB1" w:rsidRDefault="004E3FB1" w:rsidP="000D6431">
      <w:pPr>
        <w:pStyle w:val="NoSpacing"/>
        <w:numPr>
          <w:ilvl w:val="0"/>
          <w:numId w:val="1"/>
        </w:numPr>
        <w:ind w:left="426" w:hanging="426"/>
        <w:jc w:val="both"/>
        <w:rPr>
          <w:rFonts w:ascii="Arial" w:hAnsi="Arial" w:cs="Arial"/>
          <w:sz w:val="24"/>
          <w:szCs w:val="24"/>
        </w:rPr>
      </w:pPr>
      <w:r w:rsidRPr="00D12CFD">
        <w:rPr>
          <w:rFonts w:ascii="Arial" w:hAnsi="Arial" w:cs="Arial"/>
          <w:sz w:val="24"/>
          <w:szCs w:val="24"/>
        </w:rPr>
        <w:t xml:space="preserve">The City of Nedlands has a </w:t>
      </w:r>
      <w:r>
        <w:rPr>
          <w:rFonts w:ascii="Arial" w:hAnsi="Arial" w:cs="Arial"/>
          <w:sz w:val="24"/>
          <w:szCs w:val="24"/>
        </w:rPr>
        <w:t xml:space="preserve">Heritage List and </w:t>
      </w:r>
      <w:r w:rsidRPr="00D12CFD">
        <w:rPr>
          <w:rFonts w:ascii="Arial" w:hAnsi="Arial" w:cs="Arial"/>
          <w:sz w:val="24"/>
          <w:szCs w:val="24"/>
        </w:rPr>
        <w:t>Municipal</w:t>
      </w:r>
      <w:r>
        <w:rPr>
          <w:rFonts w:ascii="Arial" w:hAnsi="Arial" w:cs="Arial"/>
          <w:sz w:val="24"/>
          <w:szCs w:val="24"/>
        </w:rPr>
        <w:t xml:space="preserve"> Heritage</w:t>
      </w:r>
      <w:r w:rsidRPr="00D12CFD">
        <w:rPr>
          <w:rFonts w:ascii="Arial" w:hAnsi="Arial" w:cs="Arial"/>
          <w:sz w:val="24"/>
          <w:szCs w:val="24"/>
        </w:rPr>
        <w:t xml:space="preserve"> Inventory</w:t>
      </w:r>
      <w:r>
        <w:rPr>
          <w:rFonts w:ascii="Arial" w:hAnsi="Arial" w:cs="Arial"/>
          <w:sz w:val="24"/>
          <w:szCs w:val="24"/>
        </w:rPr>
        <w:t>.</w:t>
      </w:r>
      <w:r w:rsidRPr="00D12CFD">
        <w:rPr>
          <w:rFonts w:ascii="Arial" w:hAnsi="Arial" w:cs="Arial"/>
          <w:sz w:val="24"/>
          <w:szCs w:val="24"/>
        </w:rPr>
        <w:t xml:space="preserve"> </w:t>
      </w:r>
    </w:p>
    <w:p w14:paraId="33DCC2A2" w14:textId="77777777" w:rsidR="00DD477C" w:rsidRPr="00D12CFD" w:rsidRDefault="00DD477C" w:rsidP="000D6431">
      <w:pPr>
        <w:pStyle w:val="NoSpacing"/>
        <w:ind w:left="426" w:hanging="426"/>
        <w:jc w:val="both"/>
        <w:rPr>
          <w:rFonts w:ascii="Arial" w:hAnsi="Arial" w:cs="Arial"/>
          <w:sz w:val="24"/>
          <w:szCs w:val="24"/>
        </w:rPr>
      </w:pPr>
    </w:p>
    <w:p w14:paraId="22E3E111" w14:textId="37239539" w:rsidR="004E3FB1" w:rsidRDefault="004E3FB1" w:rsidP="000D6431">
      <w:pPr>
        <w:pStyle w:val="NoSpacing"/>
        <w:numPr>
          <w:ilvl w:val="0"/>
          <w:numId w:val="1"/>
        </w:numPr>
        <w:ind w:left="426" w:hanging="426"/>
        <w:jc w:val="both"/>
        <w:rPr>
          <w:rFonts w:ascii="Arial" w:hAnsi="Arial" w:cs="Arial"/>
          <w:sz w:val="24"/>
          <w:szCs w:val="24"/>
        </w:rPr>
      </w:pPr>
      <w:r w:rsidRPr="00D12CFD">
        <w:rPr>
          <w:rFonts w:ascii="Arial" w:hAnsi="Arial" w:cs="Arial"/>
          <w:sz w:val="24"/>
          <w:szCs w:val="24"/>
        </w:rPr>
        <w:t xml:space="preserve">Buildings contained on the Heritage List are </w:t>
      </w:r>
      <w:r>
        <w:rPr>
          <w:rFonts w:ascii="Arial" w:hAnsi="Arial" w:cs="Arial"/>
          <w:sz w:val="24"/>
          <w:szCs w:val="24"/>
        </w:rPr>
        <w:t xml:space="preserve">required to obtain development </w:t>
      </w:r>
      <w:r w:rsidRPr="00D12CFD">
        <w:rPr>
          <w:rFonts w:ascii="Arial" w:hAnsi="Arial" w:cs="Arial"/>
          <w:sz w:val="24"/>
          <w:szCs w:val="24"/>
        </w:rPr>
        <w:t>approval for all development and demolition</w:t>
      </w:r>
      <w:r>
        <w:rPr>
          <w:rFonts w:ascii="Arial" w:hAnsi="Arial" w:cs="Arial"/>
          <w:sz w:val="24"/>
          <w:szCs w:val="24"/>
        </w:rPr>
        <w:t>.</w:t>
      </w:r>
    </w:p>
    <w:p w14:paraId="6B207369" w14:textId="77777777" w:rsidR="00DD477C" w:rsidRDefault="00DD477C" w:rsidP="000D6431">
      <w:pPr>
        <w:pStyle w:val="NoSpacing"/>
        <w:ind w:left="426" w:hanging="426"/>
        <w:jc w:val="both"/>
        <w:rPr>
          <w:rFonts w:ascii="Arial" w:hAnsi="Arial" w:cs="Arial"/>
          <w:sz w:val="24"/>
          <w:szCs w:val="24"/>
        </w:rPr>
      </w:pPr>
    </w:p>
    <w:p w14:paraId="08A94022" w14:textId="314C0AE0" w:rsidR="00E12237" w:rsidRDefault="004E3FB1" w:rsidP="000D6431">
      <w:pPr>
        <w:pStyle w:val="NoSpacing"/>
        <w:numPr>
          <w:ilvl w:val="0"/>
          <w:numId w:val="1"/>
        </w:numPr>
        <w:ind w:left="426" w:hanging="426"/>
        <w:jc w:val="both"/>
        <w:rPr>
          <w:rFonts w:ascii="Arial" w:hAnsi="Arial" w:cs="Arial"/>
          <w:sz w:val="24"/>
          <w:szCs w:val="24"/>
        </w:rPr>
      </w:pPr>
      <w:r>
        <w:rPr>
          <w:rFonts w:ascii="Arial" w:hAnsi="Arial" w:cs="Arial"/>
          <w:sz w:val="24"/>
          <w:szCs w:val="24"/>
        </w:rPr>
        <w:t xml:space="preserve">Buildings contained on the Municipal Heritage Inventory </w:t>
      </w:r>
      <w:r w:rsidR="00E12237">
        <w:rPr>
          <w:rFonts w:ascii="Arial" w:hAnsi="Arial" w:cs="Arial"/>
          <w:sz w:val="24"/>
          <w:szCs w:val="24"/>
        </w:rPr>
        <w:t>are not subject to planning requirements over and above any other buildings, however it is the intention to reduce the barriers that discourage retention of these buildings.</w:t>
      </w:r>
    </w:p>
    <w:p w14:paraId="4D072841" w14:textId="77777777" w:rsidR="00DD477C" w:rsidRDefault="00DD477C" w:rsidP="000D6431">
      <w:pPr>
        <w:pStyle w:val="NoSpacing"/>
        <w:ind w:left="426" w:hanging="426"/>
        <w:jc w:val="both"/>
        <w:rPr>
          <w:rFonts w:ascii="Arial" w:hAnsi="Arial" w:cs="Arial"/>
          <w:sz w:val="24"/>
          <w:szCs w:val="24"/>
        </w:rPr>
      </w:pPr>
    </w:p>
    <w:p w14:paraId="1B3E1920" w14:textId="77777777" w:rsidR="004E3FB1" w:rsidRPr="00D12CFD" w:rsidRDefault="004E3FB1" w:rsidP="000D6431">
      <w:pPr>
        <w:pStyle w:val="NoSpacing"/>
        <w:numPr>
          <w:ilvl w:val="0"/>
          <w:numId w:val="1"/>
        </w:numPr>
        <w:ind w:left="426" w:hanging="426"/>
        <w:jc w:val="both"/>
        <w:rPr>
          <w:rFonts w:ascii="Arial" w:hAnsi="Arial" w:cs="Arial"/>
          <w:sz w:val="24"/>
          <w:szCs w:val="24"/>
        </w:rPr>
      </w:pPr>
      <w:r w:rsidRPr="00D12CFD">
        <w:rPr>
          <w:rFonts w:ascii="Arial" w:hAnsi="Arial" w:cs="Arial"/>
          <w:sz w:val="24"/>
          <w:szCs w:val="24"/>
        </w:rPr>
        <w:t>Council has resolved to allow the City to refund planning fees in certain circumstances, as outlined in this policy.</w:t>
      </w:r>
    </w:p>
    <w:p w14:paraId="7515DCE1" w14:textId="77777777" w:rsidR="004E3FB1" w:rsidRDefault="004E3FB1" w:rsidP="000D6431">
      <w:pPr>
        <w:ind w:right="-755" w:hanging="720"/>
        <w:jc w:val="both"/>
        <w:rPr>
          <w:rFonts w:ascii="Arial" w:hAnsi="Arial" w:cs="Arial"/>
          <w:sz w:val="24"/>
          <w:szCs w:val="24"/>
          <w:lang w:val="en-AU"/>
        </w:rPr>
      </w:pPr>
    </w:p>
    <w:p w14:paraId="47173E87" w14:textId="77777777" w:rsidR="00E8232E" w:rsidRPr="000D6431" w:rsidRDefault="00E8232E" w:rsidP="000D6431">
      <w:pPr>
        <w:pStyle w:val="Policysubheadings"/>
      </w:pPr>
      <w:r w:rsidRPr="000D6431">
        <w:t>Statement</w:t>
      </w:r>
    </w:p>
    <w:p w14:paraId="68F85B5F" w14:textId="36A365E2" w:rsidR="004E3FB1" w:rsidRDefault="004E3FB1" w:rsidP="000D6431">
      <w:pPr>
        <w:pStyle w:val="NoSpacing"/>
        <w:numPr>
          <w:ilvl w:val="0"/>
          <w:numId w:val="2"/>
        </w:numPr>
        <w:ind w:left="426" w:hanging="426"/>
        <w:jc w:val="both"/>
        <w:rPr>
          <w:rFonts w:ascii="Arial" w:hAnsi="Arial" w:cs="Arial"/>
          <w:sz w:val="24"/>
          <w:szCs w:val="24"/>
        </w:rPr>
      </w:pPr>
      <w:r>
        <w:rPr>
          <w:rFonts w:ascii="Arial" w:hAnsi="Arial" w:cs="Arial"/>
          <w:sz w:val="24"/>
          <w:szCs w:val="24"/>
        </w:rPr>
        <w:t>A request for refund of planning fees will</w:t>
      </w:r>
      <w:r w:rsidR="00DD477C">
        <w:rPr>
          <w:rFonts w:ascii="Arial" w:hAnsi="Arial" w:cs="Arial"/>
          <w:sz w:val="24"/>
          <w:szCs w:val="24"/>
        </w:rPr>
        <w:t xml:space="preserve"> only</w:t>
      </w:r>
      <w:r>
        <w:rPr>
          <w:rFonts w:ascii="Arial" w:hAnsi="Arial" w:cs="Arial"/>
          <w:sz w:val="24"/>
          <w:szCs w:val="24"/>
        </w:rPr>
        <w:t xml:space="preserve"> be considered </w:t>
      </w:r>
      <w:r w:rsidR="00204278">
        <w:rPr>
          <w:rFonts w:ascii="Arial" w:hAnsi="Arial" w:cs="Arial"/>
          <w:sz w:val="24"/>
          <w:szCs w:val="24"/>
        </w:rPr>
        <w:t xml:space="preserve">where </w:t>
      </w:r>
      <w:r w:rsidRPr="00204278">
        <w:rPr>
          <w:rFonts w:ascii="Arial" w:hAnsi="Arial" w:cs="Arial"/>
          <w:sz w:val="24"/>
          <w:szCs w:val="24"/>
        </w:rPr>
        <w:t xml:space="preserve">the subject building to be retained is on the City’s Heritage List or Municipal </w:t>
      </w:r>
      <w:r w:rsidR="00DD477C">
        <w:rPr>
          <w:rFonts w:ascii="Arial" w:hAnsi="Arial" w:cs="Arial"/>
          <w:sz w:val="24"/>
          <w:szCs w:val="24"/>
        </w:rPr>
        <w:t xml:space="preserve">Heritage </w:t>
      </w:r>
      <w:r w:rsidRPr="00204278">
        <w:rPr>
          <w:rFonts w:ascii="Arial" w:hAnsi="Arial" w:cs="Arial"/>
          <w:sz w:val="24"/>
          <w:szCs w:val="24"/>
        </w:rPr>
        <w:t>Inventory</w:t>
      </w:r>
      <w:r w:rsidR="00DD477C">
        <w:rPr>
          <w:rFonts w:ascii="Arial" w:hAnsi="Arial" w:cs="Arial"/>
          <w:sz w:val="24"/>
          <w:szCs w:val="24"/>
        </w:rPr>
        <w:t>.</w:t>
      </w:r>
    </w:p>
    <w:p w14:paraId="08A8DDBD" w14:textId="26EF401E" w:rsidR="00DD477C" w:rsidRDefault="00DD477C" w:rsidP="000D6431">
      <w:pPr>
        <w:pStyle w:val="NoSpacing"/>
        <w:ind w:left="426" w:hanging="426"/>
        <w:jc w:val="both"/>
        <w:rPr>
          <w:rFonts w:ascii="Arial" w:hAnsi="Arial" w:cs="Arial"/>
          <w:sz w:val="24"/>
          <w:szCs w:val="24"/>
        </w:rPr>
      </w:pPr>
    </w:p>
    <w:p w14:paraId="7D8592FC" w14:textId="3E1378BC" w:rsidR="004E3FB1" w:rsidRPr="00681168" w:rsidRDefault="00DD477C" w:rsidP="000D6431">
      <w:pPr>
        <w:pStyle w:val="NoSpacing"/>
        <w:numPr>
          <w:ilvl w:val="0"/>
          <w:numId w:val="2"/>
        </w:numPr>
        <w:ind w:left="426" w:hanging="426"/>
        <w:jc w:val="both"/>
        <w:rPr>
          <w:rFonts w:ascii="Arial" w:hAnsi="Arial" w:cs="Arial"/>
          <w:color w:val="244061" w:themeColor="accent1" w:themeShade="80"/>
          <w:sz w:val="24"/>
          <w:szCs w:val="24"/>
        </w:rPr>
      </w:pPr>
      <w:r w:rsidRPr="00681168">
        <w:rPr>
          <w:rFonts w:ascii="Arial" w:hAnsi="Arial" w:cs="Arial"/>
          <w:sz w:val="24"/>
          <w:szCs w:val="24"/>
        </w:rPr>
        <w:t>A request for refund of planning must relate to a development that, in the opinion of the City, fulfils one (or more) of the following statements:</w:t>
      </w:r>
    </w:p>
    <w:p w14:paraId="0864BD58" w14:textId="77777777" w:rsidR="004E3FB1" w:rsidRPr="00681168" w:rsidRDefault="004E3FB1" w:rsidP="000D6431">
      <w:pPr>
        <w:pStyle w:val="ListParagraph"/>
        <w:numPr>
          <w:ilvl w:val="0"/>
          <w:numId w:val="3"/>
        </w:numPr>
        <w:ind w:left="851" w:hanging="425"/>
        <w:jc w:val="both"/>
        <w:rPr>
          <w:rFonts w:ascii="Arial" w:hAnsi="Arial" w:cs="Arial"/>
          <w:color w:val="000000" w:themeColor="text1"/>
          <w:sz w:val="24"/>
          <w:szCs w:val="24"/>
        </w:rPr>
      </w:pPr>
      <w:r w:rsidRPr="00681168">
        <w:rPr>
          <w:rFonts w:ascii="Arial" w:hAnsi="Arial" w:cs="Arial"/>
          <w:color w:val="000000" w:themeColor="text1"/>
          <w:sz w:val="24"/>
          <w:szCs w:val="24"/>
        </w:rPr>
        <w:t>the sole purpose of the proposed development is to restore or conserve the heritage attributes of a significant building and/or site; or</w:t>
      </w:r>
    </w:p>
    <w:p w14:paraId="1BC08CBF" w14:textId="77777777" w:rsidR="004E3FB1" w:rsidRPr="00681168" w:rsidRDefault="004E3FB1" w:rsidP="000D6431">
      <w:pPr>
        <w:pStyle w:val="ListParagraph"/>
        <w:numPr>
          <w:ilvl w:val="0"/>
          <w:numId w:val="3"/>
        </w:numPr>
        <w:ind w:left="851" w:hanging="425"/>
        <w:jc w:val="both"/>
        <w:rPr>
          <w:rFonts w:ascii="Arial" w:hAnsi="Arial" w:cs="Arial"/>
          <w:color w:val="000000" w:themeColor="text1"/>
          <w:sz w:val="24"/>
          <w:szCs w:val="24"/>
        </w:rPr>
      </w:pPr>
      <w:r w:rsidRPr="00681168">
        <w:rPr>
          <w:rFonts w:ascii="Arial" w:hAnsi="Arial" w:cs="Arial"/>
          <w:color w:val="000000" w:themeColor="text1"/>
          <w:sz w:val="24"/>
          <w:szCs w:val="24"/>
        </w:rPr>
        <w:t>where the proposed development consists solely of the demolition of non-original fabric and which has no adverse impact on the heritage significance associated with the place; or</w:t>
      </w:r>
    </w:p>
    <w:p w14:paraId="44E44292" w14:textId="77777777" w:rsidR="004E3FB1" w:rsidRPr="00681168" w:rsidRDefault="004E3FB1" w:rsidP="000D6431">
      <w:pPr>
        <w:pStyle w:val="ListParagraph"/>
        <w:numPr>
          <w:ilvl w:val="0"/>
          <w:numId w:val="3"/>
        </w:numPr>
        <w:ind w:left="851" w:hanging="425"/>
        <w:jc w:val="both"/>
        <w:rPr>
          <w:rFonts w:ascii="Arial" w:hAnsi="Arial" w:cs="Arial"/>
          <w:color w:val="000000" w:themeColor="text1"/>
          <w:sz w:val="24"/>
          <w:szCs w:val="24"/>
        </w:rPr>
      </w:pPr>
      <w:r w:rsidRPr="00681168">
        <w:rPr>
          <w:rFonts w:ascii="Arial" w:hAnsi="Arial" w:cs="Arial"/>
          <w:color w:val="000000" w:themeColor="text1"/>
          <w:sz w:val="24"/>
          <w:szCs w:val="24"/>
        </w:rPr>
        <w:t>development application involving a change of use of a heritage-listed place that does not involve any significant physical construction; or</w:t>
      </w:r>
    </w:p>
    <w:p w14:paraId="03DAA3F3" w14:textId="77777777" w:rsidR="004E3FB1" w:rsidRPr="00681168" w:rsidRDefault="004E3FB1" w:rsidP="000D6431">
      <w:pPr>
        <w:pStyle w:val="ListParagraph"/>
        <w:numPr>
          <w:ilvl w:val="0"/>
          <w:numId w:val="3"/>
        </w:numPr>
        <w:ind w:left="851" w:hanging="425"/>
        <w:jc w:val="both"/>
        <w:rPr>
          <w:rFonts w:ascii="Arial" w:hAnsi="Arial" w:cs="Arial"/>
          <w:color w:val="000000" w:themeColor="text1"/>
          <w:sz w:val="24"/>
          <w:szCs w:val="24"/>
        </w:rPr>
      </w:pPr>
      <w:r w:rsidRPr="00681168">
        <w:rPr>
          <w:rFonts w:ascii="Arial" w:hAnsi="Arial" w:cs="Arial"/>
          <w:color w:val="000000" w:themeColor="text1"/>
          <w:sz w:val="24"/>
          <w:szCs w:val="24"/>
        </w:rPr>
        <w:t>development application involving alterations and additions which has no adverse effect on the heritage significance associated with the heritage listed place; or</w:t>
      </w:r>
    </w:p>
    <w:p w14:paraId="75D04AA3" w14:textId="77777777" w:rsidR="004E3FB1" w:rsidRPr="00681168" w:rsidRDefault="004E3FB1" w:rsidP="000D6431">
      <w:pPr>
        <w:pStyle w:val="ListParagraph"/>
        <w:numPr>
          <w:ilvl w:val="0"/>
          <w:numId w:val="3"/>
        </w:numPr>
        <w:ind w:left="851" w:hanging="425"/>
        <w:jc w:val="both"/>
        <w:rPr>
          <w:rFonts w:ascii="Arial" w:hAnsi="Arial" w:cs="Arial"/>
          <w:color w:val="000000" w:themeColor="text1"/>
          <w:sz w:val="24"/>
          <w:szCs w:val="24"/>
        </w:rPr>
      </w:pPr>
      <w:r w:rsidRPr="00681168">
        <w:rPr>
          <w:rFonts w:ascii="Arial" w:hAnsi="Arial" w:cs="Arial"/>
          <w:color w:val="000000" w:themeColor="text1"/>
          <w:sz w:val="24"/>
          <w:szCs w:val="24"/>
        </w:rPr>
        <w:t>development application involving partial demolition which has no adverse effect on the heritage significance associated with the heritage listed place.</w:t>
      </w:r>
    </w:p>
    <w:p w14:paraId="52CC333E" w14:textId="0148FF65" w:rsidR="004E3FB1" w:rsidRDefault="004E3FB1" w:rsidP="000D6431">
      <w:pPr>
        <w:pStyle w:val="NoSpacing"/>
        <w:numPr>
          <w:ilvl w:val="0"/>
          <w:numId w:val="2"/>
        </w:numPr>
        <w:ind w:left="426" w:hanging="426"/>
        <w:jc w:val="both"/>
        <w:rPr>
          <w:rFonts w:ascii="Arial" w:hAnsi="Arial" w:cs="Arial"/>
          <w:sz w:val="24"/>
          <w:szCs w:val="24"/>
        </w:rPr>
      </w:pPr>
      <w:r>
        <w:rPr>
          <w:rFonts w:ascii="Arial" w:hAnsi="Arial" w:cs="Arial"/>
          <w:sz w:val="24"/>
          <w:szCs w:val="24"/>
        </w:rPr>
        <w:lastRenderedPageBreak/>
        <w:t>The maximum refund will be 50% of the D</w:t>
      </w:r>
      <w:r w:rsidR="00204278">
        <w:rPr>
          <w:rFonts w:ascii="Arial" w:hAnsi="Arial" w:cs="Arial"/>
          <w:sz w:val="24"/>
          <w:szCs w:val="24"/>
        </w:rPr>
        <w:t xml:space="preserve">evelopment </w:t>
      </w:r>
      <w:r>
        <w:rPr>
          <w:rFonts w:ascii="Arial" w:hAnsi="Arial" w:cs="Arial"/>
          <w:sz w:val="24"/>
          <w:szCs w:val="24"/>
        </w:rPr>
        <w:t>A</w:t>
      </w:r>
      <w:r w:rsidR="00204278">
        <w:rPr>
          <w:rFonts w:ascii="Arial" w:hAnsi="Arial" w:cs="Arial"/>
          <w:sz w:val="24"/>
          <w:szCs w:val="24"/>
        </w:rPr>
        <w:t>pplication</w:t>
      </w:r>
      <w:r>
        <w:rPr>
          <w:rFonts w:ascii="Arial" w:hAnsi="Arial" w:cs="Arial"/>
          <w:sz w:val="24"/>
          <w:szCs w:val="24"/>
        </w:rPr>
        <w:t xml:space="preserve"> fees</w:t>
      </w:r>
      <w:r w:rsidR="00204278">
        <w:rPr>
          <w:rFonts w:ascii="Arial" w:hAnsi="Arial" w:cs="Arial"/>
          <w:sz w:val="24"/>
          <w:szCs w:val="24"/>
        </w:rPr>
        <w:t xml:space="preserve"> paid</w:t>
      </w:r>
      <w:r>
        <w:rPr>
          <w:rFonts w:ascii="Arial" w:hAnsi="Arial" w:cs="Arial"/>
          <w:sz w:val="24"/>
          <w:szCs w:val="24"/>
        </w:rPr>
        <w:t xml:space="preserve"> OR $1 500 (whichever is lesser).</w:t>
      </w:r>
    </w:p>
    <w:p w14:paraId="7ED6BE3E" w14:textId="77777777" w:rsidR="004E3FB1" w:rsidRDefault="004E3FB1" w:rsidP="000D6431">
      <w:pPr>
        <w:pStyle w:val="NoSpacing"/>
        <w:ind w:left="426" w:hanging="426"/>
        <w:jc w:val="both"/>
        <w:rPr>
          <w:rFonts w:ascii="Arial" w:hAnsi="Arial" w:cs="Arial"/>
          <w:sz w:val="24"/>
          <w:szCs w:val="24"/>
        </w:rPr>
      </w:pPr>
    </w:p>
    <w:p w14:paraId="0F4D3FDF" w14:textId="13A716C7" w:rsidR="004E3FB1" w:rsidRDefault="00204278" w:rsidP="000D6431">
      <w:pPr>
        <w:pStyle w:val="NoSpacing"/>
        <w:numPr>
          <w:ilvl w:val="0"/>
          <w:numId w:val="2"/>
        </w:numPr>
        <w:ind w:left="426" w:hanging="426"/>
        <w:jc w:val="both"/>
        <w:rPr>
          <w:rFonts w:ascii="Arial" w:hAnsi="Arial" w:cs="Arial"/>
          <w:sz w:val="24"/>
          <w:szCs w:val="24"/>
        </w:rPr>
      </w:pPr>
      <w:r>
        <w:rPr>
          <w:rFonts w:ascii="Arial" w:hAnsi="Arial" w:cs="Arial"/>
          <w:sz w:val="24"/>
          <w:szCs w:val="24"/>
        </w:rPr>
        <w:t>This policy d</w:t>
      </w:r>
      <w:r w:rsidR="004E3FB1">
        <w:rPr>
          <w:rFonts w:ascii="Arial" w:hAnsi="Arial" w:cs="Arial"/>
          <w:sz w:val="24"/>
          <w:szCs w:val="24"/>
        </w:rPr>
        <w:t>oes not apply to retrospective applications.</w:t>
      </w:r>
    </w:p>
    <w:p w14:paraId="2197FE7E" w14:textId="77777777" w:rsidR="004E3FB1" w:rsidRPr="00D12CFD" w:rsidRDefault="004E3FB1" w:rsidP="00681168">
      <w:pPr>
        <w:pStyle w:val="NoSpacing"/>
        <w:jc w:val="both"/>
        <w:rPr>
          <w:rFonts w:ascii="Arial" w:hAnsi="Arial" w:cs="Arial"/>
          <w:sz w:val="24"/>
          <w:szCs w:val="24"/>
        </w:rPr>
      </w:pPr>
    </w:p>
    <w:p w14:paraId="5F0AEF41" w14:textId="39747EF8" w:rsidR="004E3FB1" w:rsidRPr="00D12CFD" w:rsidRDefault="004E3FB1" w:rsidP="000D6431">
      <w:pPr>
        <w:pStyle w:val="NoSpacing"/>
        <w:numPr>
          <w:ilvl w:val="0"/>
          <w:numId w:val="2"/>
        </w:numPr>
        <w:ind w:left="426" w:hanging="426"/>
        <w:jc w:val="both"/>
        <w:rPr>
          <w:rFonts w:ascii="Arial" w:hAnsi="Arial" w:cs="Arial"/>
          <w:sz w:val="24"/>
          <w:szCs w:val="24"/>
        </w:rPr>
      </w:pPr>
      <w:r w:rsidRPr="00D12CFD">
        <w:rPr>
          <w:rFonts w:ascii="Arial" w:hAnsi="Arial" w:cs="Arial"/>
          <w:sz w:val="24"/>
          <w:szCs w:val="24"/>
        </w:rPr>
        <w:t>The refund of planning fees only applies to the standard development (planning) application fees and does not include the following fees:</w:t>
      </w:r>
    </w:p>
    <w:p w14:paraId="41897564" w14:textId="780FE766" w:rsidR="004E3FB1" w:rsidRPr="00D12CFD" w:rsidRDefault="004E3FB1" w:rsidP="000D6431">
      <w:pPr>
        <w:pStyle w:val="NoSpacing"/>
        <w:numPr>
          <w:ilvl w:val="1"/>
          <w:numId w:val="4"/>
        </w:numPr>
        <w:ind w:left="851" w:hanging="425"/>
        <w:jc w:val="both"/>
        <w:rPr>
          <w:rFonts w:ascii="Arial" w:hAnsi="Arial" w:cs="Arial"/>
          <w:sz w:val="24"/>
          <w:szCs w:val="24"/>
        </w:rPr>
      </w:pPr>
      <w:r w:rsidRPr="00D12CFD">
        <w:rPr>
          <w:rFonts w:ascii="Arial" w:hAnsi="Arial" w:cs="Arial"/>
          <w:sz w:val="24"/>
          <w:szCs w:val="24"/>
        </w:rPr>
        <w:t xml:space="preserve">Building </w:t>
      </w:r>
      <w:r w:rsidR="00864CC4">
        <w:rPr>
          <w:rFonts w:ascii="Arial" w:hAnsi="Arial" w:cs="Arial"/>
          <w:sz w:val="24"/>
          <w:szCs w:val="24"/>
        </w:rPr>
        <w:t xml:space="preserve">permit and </w:t>
      </w:r>
      <w:r>
        <w:rPr>
          <w:rFonts w:ascii="Arial" w:hAnsi="Arial" w:cs="Arial"/>
          <w:sz w:val="24"/>
          <w:szCs w:val="24"/>
        </w:rPr>
        <w:t xml:space="preserve">processing </w:t>
      </w:r>
      <w:r w:rsidRPr="00D12CFD">
        <w:rPr>
          <w:rFonts w:ascii="Arial" w:hAnsi="Arial" w:cs="Arial"/>
          <w:sz w:val="24"/>
          <w:szCs w:val="24"/>
        </w:rPr>
        <w:t>fees, BCITF</w:t>
      </w:r>
      <w:r>
        <w:rPr>
          <w:rFonts w:ascii="Arial" w:hAnsi="Arial" w:cs="Arial"/>
          <w:sz w:val="24"/>
          <w:szCs w:val="24"/>
        </w:rPr>
        <w:t xml:space="preserve">/Building Services </w:t>
      </w:r>
      <w:r w:rsidRPr="00D12CFD">
        <w:rPr>
          <w:rFonts w:ascii="Arial" w:hAnsi="Arial" w:cs="Arial"/>
          <w:sz w:val="24"/>
          <w:szCs w:val="24"/>
        </w:rPr>
        <w:t>Levies</w:t>
      </w:r>
      <w:r w:rsidR="00E12237">
        <w:rPr>
          <w:rFonts w:ascii="Arial" w:hAnsi="Arial" w:cs="Arial"/>
          <w:sz w:val="24"/>
          <w:szCs w:val="24"/>
        </w:rPr>
        <w:t>.</w:t>
      </w:r>
    </w:p>
    <w:p w14:paraId="516962EE" w14:textId="44B64782" w:rsidR="004E3FB1" w:rsidRPr="00D12CFD" w:rsidRDefault="004E3FB1" w:rsidP="000D6431">
      <w:pPr>
        <w:pStyle w:val="NoSpacing"/>
        <w:numPr>
          <w:ilvl w:val="1"/>
          <w:numId w:val="4"/>
        </w:numPr>
        <w:ind w:left="851" w:hanging="425"/>
        <w:jc w:val="both"/>
        <w:rPr>
          <w:rFonts w:ascii="Arial" w:hAnsi="Arial" w:cs="Arial"/>
          <w:sz w:val="24"/>
          <w:szCs w:val="24"/>
        </w:rPr>
      </w:pPr>
      <w:r w:rsidRPr="00D12CFD">
        <w:rPr>
          <w:rFonts w:ascii="Arial" w:hAnsi="Arial" w:cs="Arial"/>
          <w:sz w:val="24"/>
          <w:szCs w:val="24"/>
        </w:rPr>
        <w:t>Planning Service Fees</w:t>
      </w:r>
      <w:r w:rsidR="00E12237">
        <w:rPr>
          <w:rFonts w:ascii="Arial" w:hAnsi="Arial" w:cs="Arial"/>
          <w:sz w:val="24"/>
          <w:szCs w:val="24"/>
        </w:rPr>
        <w:t>.</w:t>
      </w:r>
    </w:p>
    <w:p w14:paraId="530529FD" w14:textId="77777777" w:rsidR="004E3FB1" w:rsidRPr="00D12CFD" w:rsidRDefault="004E3FB1" w:rsidP="000D6431">
      <w:pPr>
        <w:pStyle w:val="NoSpacing"/>
        <w:numPr>
          <w:ilvl w:val="1"/>
          <w:numId w:val="4"/>
        </w:numPr>
        <w:ind w:left="851" w:hanging="425"/>
        <w:jc w:val="both"/>
        <w:rPr>
          <w:rFonts w:ascii="Arial" w:hAnsi="Arial" w:cs="Arial"/>
          <w:sz w:val="24"/>
          <w:szCs w:val="24"/>
        </w:rPr>
      </w:pPr>
      <w:r w:rsidRPr="00D12CFD">
        <w:rPr>
          <w:rFonts w:ascii="Arial" w:hAnsi="Arial" w:cs="Arial"/>
          <w:sz w:val="24"/>
          <w:szCs w:val="24"/>
        </w:rPr>
        <w:t>WAPC subdivision, amalgamation and clearance fees.</w:t>
      </w:r>
    </w:p>
    <w:p w14:paraId="1B93B747" w14:textId="15723769" w:rsidR="004E3FB1" w:rsidRDefault="004E3FB1" w:rsidP="000D6431">
      <w:pPr>
        <w:pStyle w:val="NoSpacing"/>
        <w:numPr>
          <w:ilvl w:val="1"/>
          <w:numId w:val="4"/>
        </w:numPr>
        <w:ind w:left="851" w:hanging="425"/>
        <w:jc w:val="both"/>
        <w:rPr>
          <w:rFonts w:ascii="Arial" w:hAnsi="Arial" w:cs="Arial"/>
          <w:sz w:val="24"/>
          <w:szCs w:val="24"/>
        </w:rPr>
      </w:pPr>
      <w:r w:rsidRPr="00D12CFD">
        <w:rPr>
          <w:rFonts w:ascii="Arial" w:hAnsi="Arial" w:cs="Arial"/>
          <w:sz w:val="24"/>
          <w:szCs w:val="24"/>
        </w:rPr>
        <w:t>Rezoning/scheme amendment fees.</w:t>
      </w:r>
    </w:p>
    <w:p w14:paraId="5F7784B7" w14:textId="4A51203C" w:rsidR="00E12237" w:rsidRPr="00D12CFD" w:rsidRDefault="00E12237" w:rsidP="000D6431">
      <w:pPr>
        <w:pStyle w:val="NoSpacing"/>
        <w:numPr>
          <w:ilvl w:val="1"/>
          <w:numId w:val="4"/>
        </w:numPr>
        <w:ind w:left="851" w:hanging="425"/>
        <w:jc w:val="both"/>
        <w:rPr>
          <w:rFonts w:ascii="Arial" w:hAnsi="Arial" w:cs="Arial"/>
          <w:sz w:val="24"/>
          <w:szCs w:val="24"/>
        </w:rPr>
      </w:pPr>
      <w:r>
        <w:rPr>
          <w:rFonts w:ascii="Arial" w:hAnsi="Arial" w:cs="Arial"/>
          <w:sz w:val="24"/>
          <w:szCs w:val="24"/>
        </w:rPr>
        <w:t xml:space="preserve">Health and Compliance </w:t>
      </w:r>
      <w:r w:rsidRPr="00D12CFD">
        <w:rPr>
          <w:rFonts w:ascii="Arial" w:hAnsi="Arial" w:cs="Arial"/>
          <w:sz w:val="24"/>
          <w:szCs w:val="24"/>
        </w:rPr>
        <w:t>fees.</w:t>
      </w:r>
    </w:p>
    <w:p w14:paraId="0CEADABD" w14:textId="77777777" w:rsidR="004E3FB1" w:rsidRDefault="004E3FB1" w:rsidP="000D6431">
      <w:pPr>
        <w:pStyle w:val="NoSpacing"/>
        <w:numPr>
          <w:ilvl w:val="1"/>
          <w:numId w:val="4"/>
        </w:numPr>
        <w:ind w:left="851" w:hanging="425"/>
        <w:jc w:val="both"/>
        <w:rPr>
          <w:rFonts w:ascii="Arial" w:hAnsi="Arial" w:cs="Arial"/>
          <w:sz w:val="24"/>
          <w:szCs w:val="24"/>
        </w:rPr>
      </w:pPr>
      <w:r w:rsidRPr="00D12CFD">
        <w:rPr>
          <w:rFonts w:ascii="Arial" w:hAnsi="Arial" w:cs="Arial"/>
          <w:sz w:val="24"/>
          <w:szCs w:val="24"/>
        </w:rPr>
        <w:t>Other fees charged by the City.</w:t>
      </w:r>
    </w:p>
    <w:p w14:paraId="28D64420" w14:textId="77777777" w:rsidR="004E3FB1" w:rsidRPr="00D12CFD" w:rsidRDefault="004E3FB1" w:rsidP="000D6431">
      <w:pPr>
        <w:pStyle w:val="NoSpacing"/>
        <w:ind w:left="720" w:hanging="720"/>
        <w:jc w:val="both"/>
        <w:rPr>
          <w:rFonts w:ascii="Arial" w:hAnsi="Arial" w:cs="Arial"/>
          <w:sz w:val="24"/>
          <w:szCs w:val="24"/>
        </w:rPr>
      </w:pPr>
    </w:p>
    <w:p w14:paraId="3F0053B2" w14:textId="2D1FC499" w:rsidR="004E3FB1" w:rsidRDefault="004E3FB1" w:rsidP="000D6431">
      <w:pPr>
        <w:pStyle w:val="NoSpacing"/>
        <w:numPr>
          <w:ilvl w:val="0"/>
          <w:numId w:val="2"/>
        </w:numPr>
        <w:ind w:left="567" w:hanging="567"/>
        <w:jc w:val="both"/>
        <w:rPr>
          <w:rFonts w:ascii="Arial" w:hAnsi="Arial" w:cs="Arial"/>
          <w:sz w:val="24"/>
          <w:szCs w:val="24"/>
        </w:rPr>
      </w:pPr>
      <w:r w:rsidRPr="00D12CFD">
        <w:rPr>
          <w:rFonts w:ascii="Arial" w:hAnsi="Arial" w:cs="Arial"/>
          <w:sz w:val="24"/>
          <w:szCs w:val="24"/>
        </w:rPr>
        <w:t xml:space="preserve">Applicants will be required to pay all fees at the time of application. The City will refund the appropriate planning fees </w:t>
      </w:r>
      <w:r w:rsidR="00E12237">
        <w:rPr>
          <w:rFonts w:ascii="Arial" w:hAnsi="Arial" w:cs="Arial"/>
          <w:sz w:val="24"/>
          <w:szCs w:val="24"/>
        </w:rPr>
        <w:t xml:space="preserve">after development approval is issued and </w:t>
      </w:r>
      <w:r w:rsidRPr="00D12CFD">
        <w:rPr>
          <w:rFonts w:ascii="Arial" w:hAnsi="Arial" w:cs="Arial"/>
          <w:sz w:val="24"/>
          <w:szCs w:val="24"/>
        </w:rPr>
        <w:t xml:space="preserve">where </w:t>
      </w:r>
      <w:r w:rsidR="00E12237">
        <w:rPr>
          <w:rFonts w:ascii="Arial" w:hAnsi="Arial" w:cs="Arial"/>
          <w:sz w:val="24"/>
          <w:szCs w:val="24"/>
        </w:rPr>
        <w:t>t</w:t>
      </w:r>
      <w:r w:rsidRPr="00D12CFD">
        <w:rPr>
          <w:rFonts w:ascii="Arial" w:hAnsi="Arial" w:cs="Arial"/>
          <w:sz w:val="24"/>
          <w:szCs w:val="24"/>
        </w:rPr>
        <w:t>h</w:t>
      </w:r>
      <w:r w:rsidR="00204278">
        <w:rPr>
          <w:rFonts w:ascii="Arial" w:hAnsi="Arial" w:cs="Arial"/>
          <w:sz w:val="24"/>
          <w:szCs w:val="24"/>
        </w:rPr>
        <w:t>e provisions of this</w:t>
      </w:r>
      <w:r w:rsidRPr="00D12CFD">
        <w:rPr>
          <w:rFonts w:ascii="Arial" w:hAnsi="Arial" w:cs="Arial"/>
          <w:sz w:val="24"/>
          <w:szCs w:val="24"/>
        </w:rPr>
        <w:t xml:space="preserve"> policy are satisfied.</w:t>
      </w:r>
    </w:p>
    <w:p w14:paraId="36C5EA30" w14:textId="77777777" w:rsidR="00204278" w:rsidRDefault="00204278" w:rsidP="000D6431">
      <w:pPr>
        <w:pStyle w:val="NoSpacing"/>
        <w:ind w:left="720" w:hanging="720"/>
        <w:jc w:val="both"/>
        <w:rPr>
          <w:rFonts w:ascii="Arial" w:hAnsi="Arial" w:cs="Arial"/>
          <w:sz w:val="24"/>
          <w:szCs w:val="24"/>
        </w:rPr>
      </w:pPr>
    </w:p>
    <w:p w14:paraId="3C7344B6" w14:textId="25B64C4E" w:rsidR="00204278" w:rsidRDefault="00204278" w:rsidP="000D6431">
      <w:pPr>
        <w:pStyle w:val="NoSpacing"/>
        <w:numPr>
          <w:ilvl w:val="0"/>
          <w:numId w:val="2"/>
        </w:numPr>
        <w:ind w:left="567" w:hanging="567"/>
        <w:jc w:val="both"/>
        <w:rPr>
          <w:rFonts w:ascii="Arial" w:hAnsi="Arial" w:cs="Arial"/>
          <w:sz w:val="24"/>
          <w:szCs w:val="24"/>
        </w:rPr>
      </w:pPr>
      <w:r>
        <w:rPr>
          <w:rFonts w:ascii="Arial" w:hAnsi="Arial" w:cs="Arial"/>
          <w:sz w:val="24"/>
          <w:szCs w:val="24"/>
        </w:rPr>
        <w:t>The budget allocation to allow for the refund of planning fees will be included in the annual budget for Council’s consideration. Refunding of fees is subject to the approval of the budget allocation by Council and the available budget remaining at the time of the request.</w:t>
      </w:r>
    </w:p>
    <w:p w14:paraId="0A97A5DD" w14:textId="77777777" w:rsidR="004E3FB1" w:rsidRPr="00D12CFD" w:rsidRDefault="004E3FB1" w:rsidP="000D6431">
      <w:pPr>
        <w:pStyle w:val="NoSpacing"/>
        <w:ind w:left="567" w:hanging="567"/>
        <w:jc w:val="both"/>
        <w:rPr>
          <w:rFonts w:ascii="Arial" w:hAnsi="Arial" w:cs="Arial"/>
          <w:sz w:val="24"/>
          <w:szCs w:val="24"/>
        </w:rPr>
      </w:pPr>
    </w:p>
    <w:p w14:paraId="76C2CCB9" w14:textId="7D5CBA7C" w:rsidR="004E3FB1" w:rsidRPr="00D12CFD" w:rsidRDefault="004E3FB1" w:rsidP="000D6431">
      <w:pPr>
        <w:pStyle w:val="NoSpacing"/>
        <w:numPr>
          <w:ilvl w:val="0"/>
          <w:numId w:val="2"/>
        </w:numPr>
        <w:ind w:left="567" w:hanging="567"/>
        <w:jc w:val="both"/>
        <w:rPr>
          <w:rFonts w:ascii="Arial" w:hAnsi="Arial" w:cs="Arial"/>
          <w:sz w:val="24"/>
          <w:szCs w:val="24"/>
        </w:rPr>
      </w:pPr>
      <w:r w:rsidRPr="00D12CFD">
        <w:rPr>
          <w:rFonts w:ascii="Arial" w:hAnsi="Arial" w:cs="Arial"/>
          <w:sz w:val="24"/>
          <w:szCs w:val="24"/>
        </w:rPr>
        <w:t>The refund of fees will be at the sole discretion of the City</w:t>
      </w:r>
      <w:r w:rsidR="00E12237">
        <w:rPr>
          <w:rFonts w:ascii="Arial" w:hAnsi="Arial" w:cs="Arial"/>
          <w:sz w:val="24"/>
          <w:szCs w:val="24"/>
        </w:rPr>
        <w:t xml:space="preserve"> of Nedlands</w:t>
      </w:r>
      <w:r w:rsidRPr="00D12CFD">
        <w:rPr>
          <w:rFonts w:ascii="Arial" w:hAnsi="Arial" w:cs="Arial"/>
          <w:sz w:val="24"/>
          <w:szCs w:val="24"/>
        </w:rPr>
        <w:t>.</w:t>
      </w:r>
    </w:p>
    <w:p w14:paraId="47173E8A" w14:textId="77777777" w:rsidR="0026722F" w:rsidRPr="00506131" w:rsidRDefault="0026722F" w:rsidP="000D6431">
      <w:pPr>
        <w:pBdr>
          <w:bottom w:val="single" w:sz="4" w:space="1" w:color="auto"/>
        </w:pBdr>
        <w:ind w:left="567" w:hanging="567"/>
        <w:jc w:val="both"/>
        <w:rPr>
          <w:rFonts w:ascii="Arial" w:hAnsi="Arial" w:cs="Arial"/>
          <w:b/>
          <w:sz w:val="24"/>
          <w:szCs w:val="24"/>
          <w:lang w:val="en-AU"/>
        </w:rPr>
      </w:pPr>
    </w:p>
    <w:p w14:paraId="4E41550F" w14:textId="77777777" w:rsidR="00D642E8" w:rsidRDefault="00D642E8" w:rsidP="00D642E8"/>
    <w:p w14:paraId="47173E8C" w14:textId="152BD970" w:rsidR="00E8232E" w:rsidRPr="00D23522" w:rsidRDefault="00E8232E" w:rsidP="00D642E8">
      <w:pPr>
        <w:pStyle w:val="Policysubheadings"/>
      </w:pPr>
      <w:r w:rsidRPr="00D23522">
        <w:t xml:space="preserve">Related documentation  </w:t>
      </w:r>
    </w:p>
    <w:p w14:paraId="578996D5" w14:textId="214BFACD" w:rsidR="00B26271" w:rsidRDefault="00681168" w:rsidP="00681168">
      <w:pPr>
        <w:jc w:val="both"/>
        <w:rPr>
          <w:rFonts w:ascii="Arial" w:hAnsi="Arial" w:cs="Arial"/>
          <w:sz w:val="24"/>
          <w:szCs w:val="24"/>
          <w:lang w:val="en-AU"/>
        </w:rPr>
      </w:pPr>
      <w:r w:rsidRPr="00681168">
        <w:rPr>
          <w:rFonts w:ascii="Arial" w:hAnsi="Arial" w:cs="Arial"/>
          <w:sz w:val="24"/>
          <w:szCs w:val="24"/>
          <w:lang w:val="en-AU"/>
        </w:rPr>
        <w:t>City of Nedlands</w:t>
      </w:r>
      <w:r>
        <w:rPr>
          <w:rFonts w:ascii="Arial" w:hAnsi="Arial" w:cs="Arial"/>
          <w:sz w:val="24"/>
          <w:szCs w:val="24"/>
          <w:lang w:val="en-AU"/>
        </w:rPr>
        <w:t xml:space="preserve"> </w:t>
      </w:r>
      <w:r w:rsidR="00B26271">
        <w:rPr>
          <w:rFonts w:ascii="Arial" w:hAnsi="Arial" w:cs="Arial"/>
          <w:sz w:val="24"/>
          <w:szCs w:val="24"/>
          <w:lang w:val="en-AU"/>
        </w:rPr>
        <w:t>Municipal Heritage Inventory</w:t>
      </w:r>
    </w:p>
    <w:p w14:paraId="47173E8E" w14:textId="4777BBD2" w:rsidR="00D23522" w:rsidRPr="00D23522" w:rsidRDefault="00681168" w:rsidP="00681168">
      <w:pPr>
        <w:jc w:val="both"/>
        <w:rPr>
          <w:rFonts w:ascii="Arial" w:hAnsi="Arial" w:cs="Arial"/>
          <w:sz w:val="24"/>
          <w:szCs w:val="24"/>
          <w:lang w:val="en-AU"/>
        </w:rPr>
      </w:pPr>
      <w:r>
        <w:rPr>
          <w:rFonts w:ascii="Arial" w:hAnsi="Arial" w:cs="Arial"/>
          <w:sz w:val="24"/>
          <w:szCs w:val="24"/>
          <w:lang w:val="en-AU"/>
        </w:rPr>
        <w:t xml:space="preserve">City of Nedlands </w:t>
      </w:r>
      <w:sdt>
        <w:sdtPr>
          <w:rPr>
            <w:rFonts w:ascii="Arial" w:hAnsi="Arial" w:cs="Arial"/>
            <w:sz w:val="24"/>
            <w:szCs w:val="24"/>
            <w:lang w:val="en-AU"/>
          </w:rPr>
          <w:id w:val="8558875"/>
          <w:placeholder>
            <w:docPart w:val="215B3FD9A9644005B013BBA0FBBAB7B3"/>
          </w:placeholder>
          <w:text/>
        </w:sdtPr>
        <w:sdtEndPr/>
        <w:sdtContent>
          <w:r w:rsidR="00B26271">
            <w:rPr>
              <w:rFonts w:ascii="Arial" w:hAnsi="Arial" w:cs="Arial"/>
              <w:sz w:val="24"/>
              <w:szCs w:val="24"/>
              <w:lang w:val="en-AU"/>
            </w:rPr>
            <w:t>Heritage List</w:t>
          </w:r>
        </w:sdtContent>
      </w:sdt>
    </w:p>
    <w:p w14:paraId="47173E8F" w14:textId="77777777" w:rsidR="00E8232E" w:rsidRDefault="00E8232E" w:rsidP="00681168">
      <w:pPr>
        <w:ind w:right="-755"/>
        <w:jc w:val="both"/>
        <w:rPr>
          <w:rFonts w:ascii="Arial" w:hAnsi="Arial" w:cs="Arial"/>
          <w:sz w:val="24"/>
          <w:szCs w:val="24"/>
          <w:lang w:val="en-AU"/>
        </w:rPr>
      </w:pPr>
    </w:p>
    <w:p w14:paraId="47173E90" w14:textId="77777777" w:rsidR="00E8232E" w:rsidRDefault="00E8232E" w:rsidP="000D6431">
      <w:pPr>
        <w:pStyle w:val="Policysubheadings"/>
      </w:pPr>
      <w:r w:rsidRPr="00506131">
        <w:t xml:space="preserve">Related </w:t>
      </w:r>
      <w:r w:rsidR="0048224A">
        <w:t>l</w:t>
      </w:r>
      <w:r w:rsidRPr="00506131">
        <w:t xml:space="preserve">ocal </w:t>
      </w:r>
      <w:r w:rsidR="0048224A">
        <w:t>l</w:t>
      </w:r>
      <w:r>
        <w:t>aw</w:t>
      </w:r>
      <w:r w:rsidR="0048224A">
        <w:t xml:space="preserve"> and </w:t>
      </w:r>
      <w:r w:rsidRPr="00506131">
        <w:t>legislation</w:t>
      </w:r>
      <w:r w:rsidRPr="003E560E">
        <w:t xml:space="preserve"> </w:t>
      </w:r>
    </w:p>
    <w:p w14:paraId="6E27B74F" w14:textId="7E6AFFB6" w:rsidR="009504EF" w:rsidRPr="00681168" w:rsidRDefault="009504EF" w:rsidP="00681168">
      <w:pPr>
        <w:ind w:right="-755"/>
        <w:jc w:val="both"/>
        <w:rPr>
          <w:rFonts w:ascii="Arial" w:hAnsi="Arial" w:cs="Arial"/>
          <w:bCs/>
          <w:sz w:val="24"/>
          <w:szCs w:val="24"/>
        </w:rPr>
      </w:pPr>
      <w:r w:rsidRPr="00681168">
        <w:rPr>
          <w:rFonts w:ascii="Arial" w:hAnsi="Arial" w:cs="Arial"/>
          <w:bCs/>
          <w:sz w:val="24"/>
          <w:szCs w:val="24"/>
        </w:rPr>
        <w:t>Local Government Act 1995</w:t>
      </w:r>
    </w:p>
    <w:p w14:paraId="47173E93" w14:textId="69E0F66E" w:rsidR="0048224A" w:rsidRPr="00681168" w:rsidRDefault="00B26271" w:rsidP="00681168">
      <w:pPr>
        <w:ind w:right="-755"/>
        <w:jc w:val="both"/>
        <w:rPr>
          <w:rFonts w:ascii="Arial" w:hAnsi="Arial" w:cs="Arial"/>
          <w:bCs/>
          <w:sz w:val="24"/>
          <w:szCs w:val="24"/>
        </w:rPr>
      </w:pPr>
      <w:r w:rsidRPr="00681168">
        <w:rPr>
          <w:rFonts w:ascii="Arial" w:hAnsi="Arial" w:cs="Arial"/>
          <w:bCs/>
          <w:sz w:val="24"/>
          <w:szCs w:val="24"/>
        </w:rPr>
        <w:t>Planning and Development Regulations 2009</w:t>
      </w:r>
      <w:r w:rsidR="009504EF" w:rsidRPr="00681168">
        <w:rPr>
          <w:rFonts w:ascii="Arial" w:hAnsi="Arial" w:cs="Arial"/>
          <w:bCs/>
          <w:sz w:val="24"/>
          <w:szCs w:val="24"/>
        </w:rPr>
        <w:t xml:space="preserve"> </w:t>
      </w:r>
    </w:p>
    <w:p w14:paraId="765AC9FA" w14:textId="3F464D8E" w:rsidR="009504EF" w:rsidRPr="00681168" w:rsidRDefault="009504EF" w:rsidP="00681168">
      <w:pPr>
        <w:ind w:right="-755"/>
        <w:jc w:val="both"/>
        <w:rPr>
          <w:rFonts w:ascii="Arial" w:hAnsi="Arial" w:cs="Arial"/>
          <w:bCs/>
          <w:sz w:val="24"/>
          <w:szCs w:val="24"/>
        </w:rPr>
      </w:pPr>
      <w:r w:rsidRPr="00681168">
        <w:rPr>
          <w:rFonts w:ascii="Arial" w:hAnsi="Arial" w:cs="Arial"/>
          <w:bCs/>
          <w:sz w:val="24"/>
          <w:szCs w:val="24"/>
        </w:rPr>
        <w:t>Planning and Development (Local Planning Schemes) Regulations 2015</w:t>
      </w:r>
    </w:p>
    <w:p w14:paraId="071A1569" w14:textId="5F3DB3C6" w:rsidR="009504EF" w:rsidRPr="00681168" w:rsidRDefault="009504EF" w:rsidP="00681168">
      <w:pPr>
        <w:ind w:right="-755"/>
        <w:jc w:val="both"/>
        <w:rPr>
          <w:rFonts w:ascii="Arial" w:hAnsi="Arial" w:cs="Arial"/>
          <w:bCs/>
          <w:sz w:val="24"/>
          <w:szCs w:val="24"/>
        </w:rPr>
      </w:pPr>
      <w:r w:rsidRPr="00681168">
        <w:rPr>
          <w:rFonts w:ascii="Arial" w:hAnsi="Arial" w:cs="Arial"/>
          <w:bCs/>
          <w:sz w:val="24"/>
          <w:szCs w:val="24"/>
        </w:rPr>
        <w:t>Town Planning Scheme No. 2</w:t>
      </w:r>
    </w:p>
    <w:p w14:paraId="0605E3FE" w14:textId="77777777" w:rsidR="00B26271" w:rsidRDefault="00B26271" w:rsidP="00681168">
      <w:pPr>
        <w:ind w:right="-755"/>
        <w:jc w:val="both"/>
        <w:rPr>
          <w:rFonts w:ascii="Arial" w:hAnsi="Arial" w:cs="Arial"/>
          <w:b/>
          <w:bCs/>
          <w:sz w:val="24"/>
          <w:szCs w:val="24"/>
        </w:rPr>
      </w:pPr>
    </w:p>
    <w:p w14:paraId="47173E94" w14:textId="77777777" w:rsidR="00E8232E" w:rsidRPr="00506131" w:rsidRDefault="00E8232E" w:rsidP="000D6431">
      <w:pPr>
        <w:pStyle w:val="Policysubheadings"/>
      </w:pPr>
      <w:r w:rsidRPr="00506131">
        <w:t xml:space="preserve">Related </w:t>
      </w:r>
      <w:r>
        <w:t>d</w:t>
      </w:r>
      <w:r w:rsidRPr="00506131">
        <w:t>elegation</w:t>
      </w:r>
    </w:p>
    <w:p w14:paraId="47173E96" w14:textId="68B73A9B" w:rsidR="00D23522" w:rsidRPr="006D3592" w:rsidRDefault="006D3592" w:rsidP="00681168">
      <w:pPr>
        <w:jc w:val="both"/>
        <w:rPr>
          <w:rFonts w:ascii="Arial" w:hAnsi="Arial" w:cs="Arial"/>
          <w:sz w:val="24"/>
          <w:szCs w:val="24"/>
          <w:lang w:val="en-AU"/>
        </w:rPr>
      </w:pPr>
      <w:r>
        <w:rPr>
          <w:rFonts w:ascii="Arial" w:hAnsi="Arial" w:cs="Arial"/>
          <w:sz w:val="24"/>
          <w:szCs w:val="24"/>
          <w:lang w:val="en-AU"/>
        </w:rPr>
        <w:t>Nil.</w:t>
      </w:r>
    </w:p>
    <w:p w14:paraId="47173E97" w14:textId="77777777" w:rsidR="0026722F" w:rsidRPr="00F774A3" w:rsidRDefault="0026722F" w:rsidP="00681168">
      <w:pPr>
        <w:pBdr>
          <w:bottom w:val="single" w:sz="4" w:space="1" w:color="auto"/>
        </w:pBdr>
        <w:jc w:val="both"/>
        <w:rPr>
          <w:rFonts w:ascii="Arial" w:hAnsi="Arial" w:cs="Arial"/>
          <w:b/>
          <w:sz w:val="24"/>
          <w:szCs w:val="24"/>
          <w:lang w:val="en-AU"/>
        </w:rPr>
      </w:pPr>
    </w:p>
    <w:p w14:paraId="47173E98" w14:textId="77777777" w:rsidR="009D56B0" w:rsidRPr="00F774A3" w:rsidRDefault="009D56B0" w:rsidP="00681168">
      <w:pPr>
        <w:ind w:right="-755"/>
        <w:jc w:val="both"/>
        <w:rPr>
          <w:rFonts w:ascii="Arial" w:hAnsi="Arial" w:cs="Arial"/>
          <w:b/>
          <w:sz w:val="24"/>
          <w:szCs w:val="24"/>
          <w:lang w:val="en-AU"/>
        </w:rPr>
      </w:pPr>
    </w:p>
    <w:p w14:paraId="47173E99" w14:textId="77777777" w:rsidR="00E8232E" w:rsidRPr="00F774A3" w:rsidRDefault="006548BC" w:rsidP="000D6431">
      <w:pPr>
        <w:pStyle w:val="Policysubheadings"/>
      </w:pPr>
      <w:r w:rsidRPr="00F774A3">
        <w:t>Review History</w:t>
      </w:r>
    </w:p>
    <w:p w14:paraId="47173E9B" w14:textId="433E91DF" w:rsidR="00045B7B" w:rsidRPr="006D3592" w:rsidRDefault="00EB03DF" w:rsidP="00681168">
      <w:pPr>
        <w:jc w:val="both"/>
        <w:rPr>
          <w:rFonts w:ascii="Arial" w:hAnsi="Arial" w:cs="Arial"/>
          <w:bCs/>
          <w:sz w:val="24"/>
          <w:szCs w:val="24"/>
        </w:rPr>
      </w:pPr>
      <w:r>
        <w:rPr>
          <w:rFonts w:ascii="Arial" w:hAnsi="Arial" w:cs="Arial"/>
          <w:bCs/>
          <w:sz w:val="24"/>
          <w:szCs w:val="24"/>
        </w:rPr>
        <w:t xml:space="preserve">Council Resolution - </w:t>
      </w:r>
      <w:bookmarkStart w:id="0" w:name="_GoBack"/>
      <w:bookmarkEnd w:id="0"/>
      <w:r w:rsidR="006D3592">
        <w:rPr>
          <w:rFonts w:ascii="Arial" w:hAnsi="Arial" w:cs="Arial"/>
          <w:bCs/>
          <w:sz w:val="24"/>
          <w:szCs w:val="24"/>
        </w:rPr>
        <w:t>22 May 2018 (PD 22.18)</w:t>
      </w:r>
    </w:p>
    <w:p w14:paraId="47173E9C" w14:textId="77777777" w:rsidR="0026722F" w:rsidRDefault="0026722F" w:rsidP="00681168">
      <w:pPr>
        <w:ind w:left="-567" w:right="-755"/>
        <w:jc w:val="both"/>
        <w:rPr>
          <w:rFonts w:ascii="Arial" w:hAnsi="Arial" w:cs="Arial"/>
          <w:b/>
          <w:bCs/>
          <w:sz w:val="24"/>
          <w:szCs w:val="24"/>
        </w:rPr>
      </w:pPr>
    </w:p>
    <w:sectPr w:rsidR="0026722F" w:rsidSect="006237B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5E51F" w14:textId="77777777" w:rsidR="00336801" w:rsidRDefault="00336801" w:rsidP="00A972E3">
      <w:r>
        <w:separator/>
      </w:r>
    </w:p>
  </w:endnote>
  <w:endnote w:type="continuationSeparator" w:id="0">
    <w:p w14:paraId="2520066A" w14:textId="77777777" w:rsidR="00336801" w:rsidRDefault="00336801" w:rsidP="00A9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EA3" w14:textId="77777777" w:rsidR="00CE5572" w:rsidRDefault="00CE5572" w:rsidP="0048224A">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D1822" w14:textId="77777777" w:rsidR="00336801" w:rsidRDefault="00336801" w:rsidP="00A972E3">
      <w:r>
        <w:separator/>
      </w:r>
    </w:p>
  </w:footnote>
  <w:footnote w:type="continuationSeparator" w:id="0">
    <w:p w14:paraId="431DB698" w14:textId="77777777" w:rsidR="00336801" w:rsidRDefault="00336801" w:rsidP="00A97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EA1" w14:textId="715A54D3" w:rsidR="00CE5572" w:rsidRDefault="00CE5572" w:rsidP="00A972E3">
    <w:pPr>
      <w:pStyle w:val="Header"/>
      <w:tabs>
        <w:tab w:val="clear" w:pos="9026"/>
        <w:tab w:val="right" w:pos="9639"/>
      </w:tabs>
      <w:ind w:left="-567" w:right="-613"/>
    </w:pPr>
    <w:r>
      <w:rPr>
        <w:noProof/>
        <w:lang w:val="en-US" w:eastAsia="zh-TW"/>
      </w:rPr>
      <mc:AlternateContent>
        <mc:Choice Requires="wps">
          <w:drawing>
            <wp:anchor distT="0" distB="0" distL="114300" distR="114300" simplePos="0" relativeHeight="251660288" behindDoc="0" locked="0" layoutInCell="1" allowOverlap="1" wp14:anchorId="47173EA4" wp14:editId="02BB9546">
              <wp:simplePos x="0" y="0"/>
              <wp:positionH relativeFrom="column">
                <wp:posOffset>1673225</wp:posOffset>
              </wp:positionH>
              <wp:positionV relativeFrom="paragraph">
                <wp:posOffset>297180</wp:posOffset>
              </wp:positionV>
              <wp:extent cx="2993390" cy="267970"/>
              <wp:effectExtent l="3175" t="5715" r="381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73EA7" w14:textId="77777777" w:rsidR="00CE5572" w:rsidRDefault="00CE5572">
                          <w:r w:rsidRPr="0048224A">
                            <w:rPr>
                              <w:rFonts w:ascii="Gill Sans MT" w:hAnsi="Gill Sans MT"/>
                              <w:color w:val="FFFFFF" w:themeColor="background1"/>
                              <w:sz w:val="24"/>
                              <w:szCs w:val="24"/>
                            </w:rPr>
                            <w:t xml:space="preserve">| </w:t>
                          </w:r>
                          <w:r>
                            <w:rPr>
                              <w:rFonts w:ascii="Gill Sans MT" w:hAnsi="Gill Sans MT"/>
                              <w:color w:val="FFFFFF" w:themeColor="background1"/>
                              <w:sz w:val="24"/>
                              <w:szCs w:val="24"/>
                            </w:rPr>
                            <w:t>Council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173EA4" id="_x0000_t202" coordsize="21600,21600" o:spt="202" path="m,l,21600r21600,l21600,xe">
              <v:stroke joinstyle="miter"/>
              <v:path gradientshapeok="t" o:connecttype="rect"/>
            </v:shapetype>
            <v:shape id="Text Box 1" o:spid="_x0000_s1026" type="#_x0000_t202" style="position:absolute;left:0;text-align:left;margin-left:131.75pt;margin-top:23.4pt;width:235.7pt;height:21.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" stroked="f">
              <v:fill opacity="0"/>
              <v:textbox style="mso-fit-shape-to-text:t">
                <w:txbxContent>
                  <w:p w14:paraId="47173EA7" w14:textId="77777777" w:rsidR="00CE5572" w:rsidRDefault="00CE5572">
                    <w:r w:rsidRPr="0048224A">
                      <w:rPr>
                        <w:rFonts w:ascii="Gill Sans MT" w:hAnsi="Gill Sans MT"/>
                        <w:color w:val="FFFFFF" w:themeColor="background1"/>
                        <w:sz w:val="24"/>
                        <w:szCs w:val="24"/>
                      </w:rPr>
                      <w:t xml:space="preserve">| </w:t>
                    </w:r>
                    <w:r>
                      <w:rPr>
                        <w:rFonts w:ascii="Gill Sans MT" w:hAnsi="Gill Sans MT"/>
                        <w:color w:val="FFFFFF" w:themeColor="background1"/>
                        <w:sz w:val="24"/>
                        <w:szCs w:val="24"/>
                      </w:rPr>
                      <w:t>Council Policy</w:t>
                    </w:r>
                  </w:p>
                </w:txbxContent>
              </v:textbox>
            </v:shape>
          </w:pict>
        </mc:Fallback>
      </mc:AlternateContent>
    </w:r>
    <w:r w:rsidRPr="0048224A">
      <w:rPr>
        <w:noProof/>
        <w:lang w:val="en-AU" w:eastAsia="en-AU"/>
      </w:rPr>
      <w:drawing>
        <wp:inline distT="0" distB="0" distL="0" distR="0" wp14:anchorId="47173EA5" wp14:editId="47173EA6">
          <wp:extent cx="6485117" cy="809413"/>
          <wp:effectExtent l="19050" t="0" r="0" b="0"/>
          <wp:docPr id="25" name="Picture 1" descr="Internal_header.jpg"/>
          <wp:cNvGraphicFramePr/>
          <a:graphic xmlns:a="http://schemas.openxmlformats.org/drawingml/2006/main">
            <a:graphicData uri="http://schemas.openxmlformats.org/drawingml/2006/picture">
              <pic:pic xmlns:pic="http://schemas.openxmlformats.org/drawingml/2006/picture">
                <pic:nvPicPr>
                  <pic:cNvPr id="0" name="Internal_header.jpg"/>
                  <pic:cNvPicPr/>
                </pic:nvPicPr>
                <pic:blipFill>
                  <a:blip r:embed="rId1" cstate="print"/>
                  <a:stretch>
                    <a:fillRect/>
                  </a:stretch>
                </pic:blipFill>
                <pic:spPr>
                  <a:xfrm>
                    <a:off x="0" y="0"/>
                    <a:ext cx="6480995" cy="808899"/>
                  </a:xfrm>
                  <a:prstGeom prst="rect">
                    <a:avLst/>
                  </a:prstGeom>
                </pic:spPr>
              </pic:pic>
            </a:graphicData>
          </a:graphic>
        </wp:inline>
      </w:drawing>
    </w:r>
  </w:p>
  <w:p w14:paraId="47173EA2" w14:textId="77777777" w:rsidR="00CE5572" w:rsidRPr="00A972E3" w:rsidRDefault="00CE5572" w:rsidP="00A972E3">
    <w:pPr>
      <w:pStyle w:val="Header"/>
      <w:tabs>
        <w:tab w:val="clear" w:pos="9026"/>
        <w:tab w:val="right" w:pos="9639"/>
      </w:tabs>
      <w:ind w:left="-567" w:right="-6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235CEA"/>
    <w:multiLevelType w:val="hybridMultilevel"/>
    <w:tmpl w:val="8F9264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D4F7332"/>
    <w:multiLevelType w:val="hybridMultilevel"/>
    <w:tmpl w:val="1DAE0C72"/>
    <w:lvl w:ilvl="0" w:tplc="0C09000F">
      <w:start w:val="1"/>
      <w:numFmt w:val="decimal"/>
      <w:lvlText w:val="%1."/>
      <w:lvlJc w:val="left"/>
      <w:pPr>
        <w:ind w:left="720" w:hanging="360"/>
      </w:pPr>
    </w:lvl>
    <w:lvl w:ilvl="1" w:tplc="0C090001">
      <w:start w:val="1"/>
      <w:numFmt w:val="bullet"/>
      <w:lvlText w:val=""/>
      <w:lvlJc w:val="left"/>
      <w:pPr>
        <w:ind w:left="1353"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4C2394B"/>
    <w:multiLevelType w:val="hybridMultilevel"/>
    <w:tmpl w:val="3DBCCF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788A20B2"/>
    <w:multiLevelType w:val="hybridMultilevel"/>
    <w:tmpl w:val="DE4ED84A"/>
    <w:lvl w:ilvl="0" w:tplc="6A7A50A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0B"/>
    <w:rsid w:val="00032B15"/>
    <w:rsid w:val="00035A5F"/>
    <w:rsid w:val="00045B7B"/>
    <w:rsid w:val="00062C50"/>
    <w:rsid w:val="000D26BE"/>
    <w:rsid w:val="000D6431"/>
    <w:rsid w:val="00105775"/>
    <w:rsid w:val="001C2547"/>
    <w:rsid w:val="001F388F"/>
    <w:rsid w:val="00204278"/>
    <w:rsid w:val="00215432"/>
    <w:rsid w:val="0026376D"/>
    <w:rsid w:val="0026722F"/>
    <w:rsid w:val="00336801"/>
    <w:rsid w:val="003F0D36"/>
    <w:rsid w:val="004258CE"/>
    <w:rsid w:val="0048224A"/>
    <w:rsid w:val="004E3FB1"/>
    <w:rsid w:val="00532797"/>
    <w:rsid w:val="005D771B"/>
    <w:rsid w:val="006237B7"/>
    <w:rsid w:val="006548BC"/>
    <w:rsid w:val="00681168"/>
    <w:rsid w:val="00681866"/>
    <w:rsid w:val="006D3592"/>
    <w:rsid w:val="006F2D64"/>
    <w:rsid w:val="00713B66"/>
    <w:rsid w:val="00742A39"/>
    <w:rsid w:val="007E4678"/>
    <w:rsid w:val="00864CC4"/>
    <w:rsid w:val="00870702"/>
    <w:rsid w:val="008A6587"/>
    <w:rsid w:val="008B4BAF"/>
    <w:rsid w:val="008D46BC"/>
    <w:rsid w:val="0093701C"/>
    <w:rsid w:val="009504EF"/>
    <w:rsid w:val="009639FA"/>
    <w:rsid w:val="00964F8F"/>
    <w:rsid w:val="009A4158"/>
    <w:rsid w:val="009D56B0"/>
    <w:rsid w:val="00A1650B"/>
    <w:rsid w:val="00A715FA"/>
    <w:rsid w:val="00A972E3"/>
    <w:rsid w:val="00B26271"/>
    <w:rsid w:val="00B3270E"/>
    <w:rsid w:val="00B73DCC"/>
    <w:rsid w:val="00C170A9"/>
    <w:rsid w:val="00C638EB"/>
    <w:rsid w:val="00C924E8"/>
    <w:rsid w:val="00CC055F"/>
    <w:rsid w:val="00CE5572"/>
    <w:rsid w:val="00D23522"/>
    <w:rsid w:val="00D642E8"/>
    <w:rsid w:val="00DD477C"/>
    <w:rsid w:val="00E12237"/>
    <w:rsid w:val="00E56231"/>
    <w:rsid w:val="00E8232E"/>
    <w:rsid w:val="00EB03DF"/>
    <w:rsid w:val="00F35E44"/>
    <w:rsid w:val="00F414CF"/>
    <w:rsid w:val="00F77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173E73"/>
  <w15:docId w15:val="{717B1C63-C63D-4792-AEAA-4D7D2C74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50B"/>
    <w:pPr>
      <w:spacing w:after="0" w:line="240" w:lineRule="auto"/>
    </w:pPr>
    <w:rPr>
      <w:rFonts w:ascii="Calibri" w:hAnsi="Calibri" w:cs="Times New Roman"/>
      <w:lang w:eastAsia="en-GB"/>
    </w:rPr>
  </w:style>
  <w:style w:type="paragraph" w:styleId="Heading2">
    <w:name w:val="heading 2"/>
    <w:basedOn w:val="Normal"/>
    <w:next w:val="Normal"/>
    <w:link w:val="Heading2Char"/>
    <w:uiPriority w:val="9"/>
    <w:unhideWhenUsed/>
    <w:qFormat/>
    <w:rsid w:val="000D643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2E3"/>
    <w:pPr>
      <w:tabs>
        <w:tab w:val="center" w:pos="4513"/>
        <w:tab w:val="right" w:pos="9026"/>
      </w:tabs>
    </w:pPr>
  </w:style>
  <w:style w:type="character" w:customStyle="1" w:styleId="HeaderChar">
    <w:name w:val="Header Char"/>
    <w:basedOn w:val="DefaultParagraphFont"/>
    <w:link w:val="Header"/>
    <w:uiPriority w:val="99"/>
    <w:rsid w:val="00A972E3"/>
    <w:rPr>
      <w:rFonts w:ascii="Calibri" w:hAnsi="Calibri" w:cs="Times New Roman"/>
      <w:lang w:eastAsia="en-GB"/>
    </w:rPr>
  </w:style>
  <w:style w:type="paragraph" w:styleId="Footer">
    <w:name w:val="footer"/>
    <w:basedOn w:val="Normal"/>
    <w:link w:val="FooterChar"/>
    <w:uiPriority w:val="99"/>
    <w:unhideWhenUsed/>
    <w:rsid w:val="00A972E3"/>
    <w:pPr>
      <w:tabs>
        <w:tab w:val="center" w:pos="4513"/>
        <w:tab w:val="right" w:pos="9026"/>
      </w:tabs>
    </w:pPr>
  </w:style>
  <w:style w:type="character" w:customStyle="1" w:styleId="FooterChar">
    <w:name w:val="Footer Char"/>
    <w:basedOn w:val="DefaultParagraphFont"/>
    <w:link w:val="Footer"/>
    <w:uiPriority w:val="99"/>
    <w:rsid w:val="00A972E3"/>
    <w:rPr>
      <w:rFonts w:ascii="Calibri" w:hAnsi="Calibri" w:cs="Times New Roman"/>
      <w:lang w:eastAsia="en-GB"/>
    </w:rPr>
  </w:style>
  <w:style w:type="paragraph" w:styleId="BalloonText">
    <w:name w:val="Balloon Text"/>
    <w:basedOn w:val="Normal"/>
    <w:link w:val="BalloonTextChar"/>
    <w:uiPriority w:val="99"/>
    <w:semiHidden/>
    <w:unhideWhenUsed/>
    <w:rsid w:val="00A972E3"/>
    <w:rPr>
      <w:rFonts w:ascii="Tahoma" w:hAnsi="Tahoma" w:cs="Tahoma"/>
      <w:sz w:val="16"/>
      <w:szCs w:val="16"/>
    </w:rPr>
  </w:style>
  <w:style w:type="character" w:customStyle="1" w:styleId="BalloonTextChar">
    <w:name w:val="Balloon Text Char"/>
    <w:basedOn w:val="DefaultParagraphFont"/>
    <w:link w:val="BalloonText"/>
    <w:uiPriority w:val="99"/>
    <w:semiHidden/>
    <w:rsid w:val="00A972E3"/>
    <w:rPr>
      <w:rFonts w:ascii="Tahoma" w:hAnsi="Tahoma" w:cs="Tahoma"/>
      <w:sz w:val="16"/>
      <w:szCs w:val="16"/>
      <w:lang w:eastAsia="en-GB"/>
    </w:rPr>
  </w:style>
  <w:style w:type="character" w:styleId="PlaceholderText">
    <w:name w:val="Placeholder Text"/>
    <w:basedOn w:val="DefaultParagraphFont"/>
    <w:uiPriority w:val="99"/>
    <w:semiHidden/>
    <w:rsid w:val="00742A39"/>
    <w:rPr>
      <w:color w:val="808080"/>
    </w:rPr>
  </w:style>
  <w:style w:type="paragraph" w:styleId="NoSpacing">
    <w:name w:val="No Spacing"/>
    <w:uiPriority w:val="1"/>
    <w:qFormat/>
    <w:rsid w:val="004E3FB1"/>
    <w:pPr>
      <w:spacing w:after="0" w:line="240" w:lineRule="auto"/>
    </w:pPr>
    <w:rPr>
      <w:lang w:val="en-AU"/>
    </w:rPr>
  </w:style>
  <w:style w:type="paragraph" w:styleId="ListParagraph">
    <w:name w:val="List Paragraph"/>
    <w:basedOn w:val="Normal"/>
    <w:uiPriority w:val="34"/>
    <w:qFormat/>
    <w:rsid w:val="004E3FB1"/>
    <w:pPr>
      <w:spacing w:after="160" w:line="259" w:lineRule="auto"/>
      <w:ind w:left="720"/>
      <w:contextualSpacing/>
    </w:pPr>
    <w:rPr>
      <w:rFonts w:asciiTheme="minorHAnsi" w:hAnsiTheme="minorHAnsi" w:cstheme="minorBidi"/>
      <w:lang w:val="en-AU" w:eastAsia="en-US"/>
    </w:rPr>
  </w:style>
  <w:style w:type="paragraph" w:customStyle="1" w:styleId="Policysubheadings">
    <w:name w:val="Policy subheadings"/>
    <w:basedOn w:val="Normal"/>
    <w:qFormat/>
    <w:rsid w:val="00D642E8"/>
    <w:pPr>
      <w:spacing w:after="120"/>
      <w:ind w:right="-754"/>
      <w:jc w:val="both"/>
    </w:pPr>
    <w:rPr>
      <w:rFonts w:ascii="Arial" w:hAnsi="Arial" w:cs="Arial"/>
      <w:b/>
      <w:sz w:val="24"/>
      <w:szCs w:val="24"/>
      <w:lang w:val="en-AU"/>
    </w:rPr>
  </w:style>
  <w:style w:type="character" w:customStyle="1" w:styleId="Heading2Char">
    <w:name w:val="Heading 2 Char"/>
    <w:basedOn w:val="DefaultParagraphFont"/>
    <w:link w:val="Heading2"/>
    <w:uiPriority w:val="9"/>
    <w:rsid w:val="000D6431"/>
    <w:rPr>
      <w:rFonts w:asciiTheme="majorHAnsi" w:eastAsiaTheme="majorEastAsia" w:hAnsiTheme="majorHAnsi" w:cstheme="majorBidi"/>
      <w:color w:val="365F91"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BA69F947FD4C999391F3A6E8E6B555"/>
        <w:category>
          <w:name w:val="General"/>
          <w:gallery w:val="placeholder"/>
        </w:category>
        <w:types>
          <w:type w:val="bbPlcHdr"/>
        </w:types>
        <w:behaviors>
          <w:behavior w:val="content"/>
        </w:behaviors>
        <w:guid w:val="{86F4F9AA-F18C-4626-957A-34CE80CAB160}"/>
      </w:docPartPr>
      <w:docPartBody>
        <w:p w:rsidR="0064448C" w:rsidRDefault="00B25924" w:rsidP="00B25924">
          <w:pPr>
            <w:pStyle w:val="8FBA69F947FD4C999391F3A6E8E6B5552"/>
          </w:pPr>
          <w:r w:rsidRPr="00D23522">
            <w:rPr>
              <w:rStyle w:val="PlaceholderText"/>
              <w:rFonts w:ascii="Arial" w:hAnsi="Arial" w:cs="Arial"/>
              <w:sz w:val="24"/>
              <w:szCs w:val="24"/>
            </w:rPr>
            <w:t>Choose an item.</w:t>
          </w:r>
        </w:p>
      </w:docPartBody>
    </w:docPart>
    <w:docPart>
      <w:docPartPr>
        <w:name w:val="3D0C8DA0396A4E04A3252CA357B1351F"/>
        <w:category>
          <w:name w:val="General"/>
          <w:gallery w:val="placeholder"/>
        </w:category>
        <w:types>
          <w:type w:val="bbPlcHdr"/>
        </w:types>
        <w:behaviors>
          <w:behavior w:val="content"/>
        </w:behaviors>
        <w:guid w:val="{41323ADD-D706-4948-B24D-19A9B8112C84}"/>
      </w:docPartPr>
      <w:docPartBody>
        <w:p w:rsidR="0064448C" w:rsidRDefault="00B25924" w:rsidP="00B25924">
          <w:pPr>
            <w:pStyle w:val="3D0C8DA0396A4E04A3252CA357B1351F2"/>
          </w:pPr>
          <w:r w:rsidRPr="00D23522">
            <w:rPr>
              <w:rStyle w:val="PlaceholderText"/>
              <w:rFonts w:ascii="Arial" w:hAnsi="Arial" w:cs="Arial"/>
              <w:sz w:val="24"/>
              <w:szCs w:val="24"/>
            </w:rPr>
            <w:t>Choose an item.</w:t>
          </w:r>
        </w:p>
      </w:docPartBody>
    </w:docPart>
    <w:docPart>
      <w:docPartPr>
        <w:name w:val="E02E32451C1F441ABEC432D44FEB0F7F"/>
        <w:category>
          <w:name w:val="General"/>
          <w:gallery w:val="placeholder"/>
        </w:category>
        <w:types>
          <w:type w:val="bbPlcHdr"/>
        </w:types>
        <w:behaviors>
          <w:behavior w:val="content"/>
        </w:behaviors>
        <w:guid w:val="{E5BD2B53-BF5A-4CD1-A280-35A7F47DA4CC}"/>
      </w:docPartPr>
      <w:docPartBody>
        <w:p w:rsidR="007D4EA0" w:rsidRDefault="00B25924" w:rsidP="00B25924">
          <w:pPr>
            <w:pStyle w:val="E02E32451C1F441ABEC432D44FEB0F7F1"/>
          </w:pPr>
          <w:r w:rsidRPr="00D23522">
            <w:rPr>
              <w:rStyle w:val="PlaceholderText"/>
              <w:rFonts w:ascii="Arial" w:hAnsi="Arial" w:cs="Arial"/>
              <w:sz w:val="24"/>
              <w:szCs w:val="24"/>
            </w:rPr>
            <w:t>Insert</w:t>
          </w:r>
          <w:r>
            <w:rPr>
              <w:rStyle w:val="PlaceholderText"/>
              <w:rFonts w:ascii="Arial" w:hAnsi="Arial" w:cs="Arial"/>
              <w:sz w:val="24"/>
              <w:szCs w:val="24"/>
            </w:rPr>
            <w:t xml:space="preserve"> high level objective for the Policy</w:t>
          </w:r>
          <w:r w:rsidRPr="00D23522">
            <w:rPr>
              <w:rStyle w:val="PlaceholderText"/>
              <w:rFonts w:ascii="Arial" w:hAnsi="Arial" w:cs="Arial"/>
              <w:sz w:val="24"/>
              <w:szCs w:val="24"/>
            </w:rPr>
            <w:t>.</w:t>
          </w:r>
        </w:p>
      </w:docPartBody>
    </w:docPart>
    <w:docPart>
      <w:docPartPr>
        <w:name w:val="215B3FD9A9644005B013BBA0FBBAB7B3"/>
        <w:category>
          <w:name w:val="General"/>
          <w:gallery w:val="placeholder"/>
        </w:category>
        <w:types>
          <w:type w:val="bbPlcHdr"/>
        </w:types>
        <w:behaviors>
          <w:behavior w:val="content"/>
        </w:behaviors>
        <w:guid w:val="{B7DE17A7-B837-42C9-845B-7A1CD5417825}"/>
      </w:docPartPr>
      <w:docPartBody>
        <w:p w:rsidR="007D4EA0" w:rsidRDefault="00B25924" w:rsidP="00B25924">
          <w:pPr>
            <w:pStyle w:val="215B3FD9A9644005B013BBA0FBBAB7B31"/>
          </w:pPr>
          <w:r w:rsidRPr="00D23522">
            <w:rPr>
              <w:rStyle w:val="PlaceholderText"/>
              <w:rFonts w:ascii="Arial" w:hAnsi="Arial" w:cs="Arial"/>
              <w:sz w:val="24"/>
              <w:szCs w:val="24"/>
            </w:rPr>
            <w:t>Insert related documentation, including TRIM reference numbers, or type “Nil”</w:t>
          </w:r>
        </w:p>
      </w:docPartBody>
    </w:docPart>
    <w:docPart>
      <w:docPartPr>
        <w:name w:val="91CBDA87C11E42F391FC4C1DFB0AAE53"/>
        <w:category>
          <w:name w:val="General"/>
          <w:gallery w:val="placeholder"/>
        </w:category>
        <w:types>
          <w:type w:val="bbPlcHdr"/>
        </w:types>
        <w:behaviors>
          <w:behavior w:val="content"/>
        </w:behaviors>
        <w:guid w:val="{1AF77DE8-9D0D-45B5-800E-1BB40366A402}"/>
      </w:docPartPr>
      <w:docPartBody>
        <w:p w:rsidR="00904AD2" w:rsidRDefault="00B25924" w:rsidP="00B25924">
          <w:pPr>
            <w:pStyle w:val="91CBDA87C11E42F391FC4C1DFB0AAE53"/>
          </w:pPr>
          <w:r w:rsidRPr="0026722F">
            <w:rPr>
              <w:rFonts w:ascii="Arial" w:hAnsi="Arial" w:cs="Arial"/>
              <w:b/>
              <w:sz w:val="28"/>
              <w:szCs w:val="28"/>
              <w:lang w:val="en-AU"/>
            </w:rPr>
            <w:t>Insert title of Council Policy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4448C"/>
    <w:rsid w:val="001A3B7F"/>
    <w:rsid w:val="0064448C"/>
    <w:rsid w:val="007D4EA0"/>
    <w:rsid w:val="00904AD2"/>
    <w:rsid w:val="00A63E18"/>
    <w:rsid w:val="00B25924"/>
    <w:rsid w:val="00C45DAE"/>
    <w:rsid w:val="00CE3250"/>
    <w:rsid w:val="00ED5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2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5924"/>
    <w:rPr>
      <w:color w:val="808080"/>
    </w:rPr>
  </w:style>
  <w:style w:type="paragraph" w:customStyle="1" w:styleId="8FBA69F947FD4C999391F3A6E8E6B555">
    <w:name w:val="8FBA69F947FD4C999391F3A6E8E6B555"/>
    <w:rsid w:val="0064448C"/>
    <w:pPr>
      <w:spacing w:after="0" w:line="240" w:lineRule="auto"/>
    </w:pPr>
    <w:rPr>
      <w:rFonts w:ascii="Calibri" w:eastAsiaTheme="minorHAnsi" w:hAnsi="Calibri" w:cs="Times New Roman"/>
    </w:rPr>
  </w:style>
  <w:style w:type="paragraph" w:customStyle="1" w:styleId="3D0C8DA0396A4E04A3252CA357B1351F">
    <w:name w:val="3D0C8DA0396A4E04A3252CA357B1351F"/>
    <w:rsid w:val="0064448C"/>
    <w:pPr>
      <w:spacing w:after="0" w:line="240" w:lineRule="auto"/>
    </w:pPr>
    <w:rPr>
      <w:rFonts w:ascii="Calibri" w:eastAsiaTheme="minorHAnsi" w:hAnsi="Calibri" w:cs="Times New Roman"/>
    </w:rPr>
  </w:style>
  <w:style w:type="paragraph" w:customStyle="1" w:styleId="2359943C69C943DEBECA15CCF42AF945">
    <w:name w:val="2359943C69C943DEBECA15CCF42AF945"/>
    <w:rsid w:val="00CE3250"/>
    <w:pPr>
      <w:spacing w:after="0" w:line="240" w:lineRule="auto"/>
    </w:pPr>
    <w:rPr>
      <w:rFonts w:ascii="Calibri" w:eastAsiaTheme="minorHAnsi" w:hAnsi="Calibri" w:cs="Times New Roman"/>
    </w:rPr>
  </w:style>
  <w:style w:type="paragraph" w:customStyle="1" w:styleId="9855981C75CC46EF8B5FA3622F21C652">
    <w:name w:val="9855981C75CC46EF8B5FA3622F21C652"/>
    <w:rsid w:val="00CE3250"/>
    <w:pPr>
      <w:spacing w:after="0" w:line="240" w:lineRule="auto"/>
    </w:pPr>
    <w:rPr>
      <w:rFonts w:ascii="Calibri" w:eastAsiaTheme="minorHAnsi" w:hAnsi="Calibri" w:cs="Times New Roman"/>
    </w:rPr>
  </w:style>
  <w:style w:type="paragraph" w:customStyle="1" w:styleId="8FBA69F947FD4C999391F3A6E8E6B5551">
    <w:name w:val="8FBA69F947FD4C999391F3A6E8E6B5551"/>
    <w:rsid w:val="00CE3250"/>
    <w:pPr>
      <w:spacing w:after="0" w:line="240" w:lineRule="auto"/>
    </w:pPr>
    <w:rPr>
      <w:rFonts w:ascii="Calibri" w:eastAsiaTheme="minorHAnsi" w:hAnsi="Calibri" w:cs="Times New Roman"/>
    </w:rPr>
  </w:style>
  <w:style w:type="paragraph" w:customStyle="1" w:styleId="3D0C8DA0396A4E04A3252CA357B1351F1">
    <w:name w:val="3D0C8DA0396A4E04A3252CA357B1351F1"/>
    <w:rsid w:val="00CE3250"/>
    <w:pPr>
      <w:spacing w:after="0" w:line="240" w:lineRule="auto"/>
    </w:pPr>
    <w:rPr>
      <w:rFonts w:ascii="Calibri" w:eastAsiaTheme="minorHAnsi" w:hAnsi="Calibri" w:cs="Times New Roman"/>
    </w:rPr>
  </w:style>
  <w:style w:type="paragraph" w:customStyle="1" w:styleId="E02E32451C1F441ABEC432D44FEB0F7F">
    <w:name w:val="E02E32451C1F441ABEC432D44FEB0F7F"/>
    <w:rsid w:val="00CE3250"/>
    <w:pPr>
      <w:spacing w:after="0" w:line="240" w:lineRule="auto"/>
    </w:pPr>
    <w:rPr>
      <w:rFonts w:ascii="Calibri" w:eastAsiaTheme="minorHAnsi" w:hAnsi="Calibri" w:cs="Times New Roman"/>
    </w:rPr>
  </w:style>
  <w:style w:type="paragraph" w:customStyle="1" w:styleId="DABAF5F93F9F48E89D632CB2D73CCD1A">
    <w:name w:val="DABAF5F93F9F48E89D632CB2D73CCD1A"/>
    <w:rsid w:val="00CE3250"/>
    <w:pPr>
      <w:spacing w:after="0" w:line="240" w:lineRule="auto"/>
    </w:pPr>
    <w:rPr>
      <w:rFonts w:ascii="Calibri" w:eastAsiaTheme="minorHAnsi" w:hAnsi="Calibri" w:cs="Times New Roman"/>
    </w:rPr>
  </w:style>
  <w:style w:type="paragraph" w:customStyle="1" w:styleId="1F684D1DA1514A6B9FFAD5BD31EDFDEE">
    <w:name w:val="1F684D1DA1514A6B9FFAD5BD31EDFDEE"/>
    <w:rsid w:val="00CE3250"/>
    <w:pPr>
      <w:spacing w:after="0" w:line="240" w:lineRule="auto"/>
    </w:pPr>
    <w:rPr>
      <w:rFonts w:ascii="Calibri" w:eastAsiaTheme="minorHAnsi" w:hAnsi="Calibri" w:cs="Times New Roman"/>
    </w:rPr>
  </w:style>
  <w:style w:type="paragraph" w:customStyle="1" w:styleId="215B3FD9A9644005B013BBA0FBBAB7B3">
    <w:name w:val="215B3FD9A9644005B013BBA0FBBAB7B3"/>
    <w:rsid w:val="00CE3250"/>
    <w:pPr>
      <w:spacing w:after="0" w:line="240" w:lineRule="auto"/>
    </w:pPr>
    <w:rPr>
      <w:rFonts w:ascii="Calibri" w:eastAsiaTheme="minorHAnsi" w:hAnsi="Calibri" w:cs="Times New Roman"/>
    </w:rPr>
  </w:style>
  <w:style w:type="paragraph" w:customStyle="1" w:styleId="162FA91319464AA8938BC83219F2A18C">
    <w:name w:val="162FA91319464AA8938BC83219F2A18C"/>
    <w:rsid w:val="00CE3250"/>
    <w:pPr>
      <w:spacing w:after="0" w:line="240" w:lineRule="auto"/>
    </w:pPr>
    <w:rPr>
      <w:rFonts w:ascii="Calibri" w:eastAsiaTheme="minorHAnsi" w:hAnsi="Calibri" w:cs="Times New Roman"/>
    </w:rPr>
  </w:style>
  <w:style w:type="paragraph" w:customStyle="1" w:styleId="B1CF2B188D144535855B1C97020A7D33">
    <w:name w:val="B1CF2B188D144535855B1C97020A7D33"/>
    <w:rsid w:val="00CE3250"/>
    <w:pPr>
      <w:spacing w:after="0" w:line="240" w:lineRule="auto"/>
    </w:pPr>
    <w:rPr>
      <w:rFonts w:ascii="Calibri" w:eastAsiaTheme="minorHAnsi" w:hAnsi="Calibri" w:cs="Times New Roman"/>
    </w:rPr>
  </w:style>
  <w:style w:type="paragraph" w:customStyle="1" w:styleId="9000018B97B2407C892097C6BA6D6E1A">
    <w:name w:val="9000018B97B2407C892097C6BA6D6E1A"/>
    <w:rsid w:val="00CE3250"/>
    <w:pPr>
      <w:spacing w:after="0" w:line="240" w:lineRule="auto"/>
    </w:pPr>
    <w:rPr>
      <w:rFonts w:ascii="Calibri" w:eastAsiaTheme="minorHAnsi" w:hAnsi="Calibri" w:cs="Times New Roman"/>
    </w:rPr>
  </w:style>
  <w:style w:type="paragraph" w:customStyle="1" w:styleId="53786DD65A86446FA212D93AE6FEB5B8">
    <w:name w:val="53786DD65A86446FA212D93AE6FEB5B8"/>
    <w:rsid w:val="00CE3250"/>
    <w:pPr>
      <w:spacing w:after="0" w:line="240" w:lineRule="auto"/>
    </w:pPr>
    <w:rPr>
      <w:rFonts w:ascii="Calibri" w:eastAsiaTheme="minorHAnsi" w:hAnsi="Calibri" w:cs="Times New Roman"/>
    </w:rPr>
  </w:style>
  <w:style w:type="paragraph" w:customStyle="1" w:styleId="2359943C69C943DEBECA15CCF42AF9451">
    <w:name w:val="2359943C69C943DEBECA15CCF42AF9451"/>
    <w:rsid w:val="00B25924"/>
    <w:pPr>
      <w:spacing w:after="0" w:line="240" w:lineRule="auto"/>
    </w:pPr>
    <w:rPr>
      <w:rFonts w:ascii="Calibri" w:eastAsiaTheme="minorHAnsi" w:hAnsi="Calibri" w:cs="Times New Roman"/>
    </w:rPr>
  </w:style>
  <w:style w:type="paragraph" w:customStyle="1" w:styleId="9855981C75CC46EF8B5FA3622F21C6521">
    <w:name w:val="9855981C75CC46EF8B5FA3622F21C6521"/>
    <w:rsid w:val="00B25924"/>
    <w:pPr>
      <w:spacing w:after="0" w:line="240" w:lineRule="auto"/>
    </w:pPr>
    <w:rPr>
      <w:rFonts w:ascii="Calibri" w:eastAsiaTheme="minorHAnsi" w:hAnsi="Calibri" w:cs="Times New Roman"/>
    </w:rPr>
  </w:style>
  <w:style w:type="paragraph" w:customStyle="1" w:styleId="91CBDA87C11E42F391FC4C1DFB0AAE53">
    <w:name w:val="91CBDA87C11E42F391FC4C1DFB0AAE53"/>
    <w:rsid w:val="00B25924"/>
    <w:pPr>
      <w:spacing w:after="0" w:line="240" w:lineRule="auto"/>
    </w:pPr>
    <w:rPr>
      <w:rFonts w:ascii="Calibri" w:eastAsiaTheme="minorHAnsi" w:hAnsi="Calibri" w:cs="Times New Roman"/>
    </w:rPr>
  </w:style>
  <w:style w:type="paragraph" w:customStyle="1" w:styleId="8FBA69F947FD4C999391F3A6E8E6B5552">
    <w:name w:val="8FBA69F947FD4C999391F3A6E8E6B5552"/>
    <w:rsid w:val="00B25924"/>
    <w:pPr>
      <w:spacing w:after="0" w:line="240" w:lineRule="auto"/>
    </w:pPr>
    <w:rPr>
      <w:rFonts w:ascii="Calibri" w:eastAsiaTheme="minorHAnsi" w:hAnsi="Calibri" w:cs="Times New Roman"/>
    </w:rPr>
  </w:style>
  <w:style w:type="paragraph" w:customStyle="1" w:styleId="3D0C8DA0396A4E04A3252CA357B1351F2">
    <w:name w:val="3D0C8DA0396A4E04A3252CA357B1351F2"/>
    <w:rsid w:val="00B25924"/>
    <w:pPr>
      <w:spacing w:after="0" w:line="240" w:lineRule="auto"/>
    </w:pPr>
    <w:rPr>
      <w:rFonts w:ascii="Calibri" w:eastAsiaTheme="minorHAnsi" w:hAnsi="Calibri" w:cs="Times New Roman"/>
    </w:rPr>
  </w:style>
  <w:style w:type="paragraph" w:customStyle="1" w:styleId="E02E32451C1F441ABEC432D44FEB0F7F1">
    <w:name w:val="E02E32451C1F441ABEC432D44FEB0F7F1"/>
    <w:rsid w:val="00B25924"/>
    <w:pPr>
      <w:spacing w:after="0" w:line="240" w:lineRule="auto"/>
    </w:pPr>
    <w:rPr>
      <w:rFonts w:ascii="Calibri" w:eastAsiaTheme="minorHAnsi" w:hAnsi="Calibri" w:cs="Times New Roman"/>
    </w:rPr>
  </w:style>
  <w:style w:type="paragraph" w:customStyle="1" w:styleId="DABAF5F93F9F48E89D632CB2D73CCD1A1">
    <w:name w:val="DABAF5F93F9F48E89D632CB2D73CCD1A1"/>
    <w:rsid w:val="00B25924"/>
    <w:pPr>
      <w:spacing w:after="0" w:line="240" w:lineRule="auto"/>
    </w:pPr>
    <w:rPr>
      <w:rFonts w:ascii="Calibri" w:eastAsiaTheme="minorHAnsi" w:hAnsi="Calibri" w:cs="Times New Roman"/>
    </w:rPr>
  </w:style>
  <w:style w:type="paragraph" w:customStyle="1" w:styleId="1F684D1DA1514A6B9FFAD5BD31EDFDEE1">
    <w:name w:val="1F684D1DA1514A6B9FFAD5BD31EDFDEE1"/>
    <w:rsid w:val="00B25924"/>
    <w:pPr>
      <w:spacing w:after="0" w:line="240" w:lineRule="auto"/>
    </w:pPr>
    <w:rPr>
      <w:rFonts w:ascii="Calibri" w:eastAsiaTheme="minorHAnsi" w:hAnsi="Calibri" w:cs="Times New Roman"/>
    </w:rPr>
  </w:style>
  <w:style w:type="paragraph" w:customStyle="1" w:styleId="215B3FD9A9644005B013BBA0FBBAB7B31">
    <w:name w:val="215B3FD9A9644005B013BBA0FBBAB7B31"/>
    <w:rsid w:val="00B25924"/>
    <w:pPr>
      <w:spacing w:after="0" w:line="240" w:lineRule="auto"/>
    </w:pPr>
    <w:rPr>
      <w:rFonts w:ascii="Calibri" w:eastAsiaTheme="minorHAnsi" w:hAnsi="Calibri" w:cs="Times New Roman"/>
    </w:rPr>
  </w:style>
  <w:style w:type="paragraph" w:customStyle="1" w:styleId="162FA91319464AA8938BC83219F2A18C1">
    <w:name w:val="162FA91319464AA8938BC83219F2A18C1"/>
    <w:rsid w:val="00B25924"/>
    <w:pPr>
      <w:spacing w:after="0" w:line="240" w:lineRule="auto"/>
    </w:pPr>
    <w:rPr>
      <w:rFonts w:ascii="Calibri" w:eastAsiaTheme="minorHAnsi" w:hAnsi="Calibri" w:cs="Times New Roman"/>
    </w:rPr>
  </w:style>
  <w:style w:type="paragraph" w:customStyle="1" w:styleId="B1CF2B188D144535855B1C97020A7D331">
    <w:name w:val="B1CF2B188D144535855B1C97020A7D331"/>
    <w:rsid w:val="00B25924"/>
    <w:pPr>
      <w:spacing w:after="0" w:line="240" w:lineRule="auto"/>
    </w:pPr>
    <w:rPr>
      <w:rFonts w:ascii="Calibri" w:eastAsiaTheme="minorHAns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DBE2AFA49EAD6847BCAE523F8D149C8E00DBB35E1E18050F4EA693EF54166CEE1B" ma:contentTypeVersion="537" ma:contentTypeDescription="" ma:contentTypeScope="" ma:versionID="ca2fc16908aebea7ef4bfbac287f14c0">
  <xsd:schema xmlns:xsd="http://www.w3.org/2001/XMLSchema" xmlns:xs="http://www.w3.org/2001/XMLSchema" xmlns:p="http://schemas.microsoft.com/office/2006/metadata/properties" xmlns:ns1="http://schemas.microsoft.com/sharepoint/v3" xmlns:ns2="1ae40dc8-470f-4dcb-9fe3-b6162fd218fd" xmlns:ns3="a4569545-3f5c-4d76-b5ef-e21c01e673e6" xmlns:ns4="02b462e0-950b-4d18-8f56-efe6ec8fd98e" xmlns:ns5="82dc8473-40ba-4f11-b935-f34260e482de" xmlns:ns6="ff2ecd38-e8a2-48b7-b5b7-59af2d5c6c7e" xmlns:ns7="eb5c865b-c9c7-4de3-82e6-e3ba59bb9103" targetNamespace="http://schemas.microsoft.com/office/2006/metadata/properties" ma:root="true" ma:fieldsID="5c0169d0135c63d1b012913229252c3f" ns1:_="" ns2:_="" ns3:_="" ns4:_="" ns5:_="" ns6:_="" ns7:_="">
    <xsd:import namespace="http://schemas.microsoft.com/sharepoint/v3"/>
    <xsd:import namespace="1ae40dc8-470f-4dcb-9fe3-b6162fd218fd"/>
    <xsd:import namespace="a4569545-3f5c-4d76-b5ef-e21c01e673e6"/>
    <xsd:import namespace="02b462e0-950b-4d18-8f56-efe6ec8fd98e"/>
    <xsd:import namespace="82dc8473-40ba-4f11-b935-f34260e482de"/>
    <xsd:import namespace="ff2ecd38-e8a2-48b7-b5b7-59af2d5c6c7e"/>
    <xsd:import namespace="eb5c865b-c9c7-4de3-82e6-e3ba59bb9103"/>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SharedWithUsers" minOccurs="0"/>
                <xsd:element ref="ns6:SharedWithDetails" minOccurs="0"/>
                <xsd:element ref="ns7:MediaServiceMetadata" minOccurs="0"/>
                <xsd:element ref="ns7:MediaServiceFastMetadata" minOccurs="0"/>
                <xsd:element ref="ns7:MediaServiceDateTaken" minOccurs="0"/>
                <xsd:element ref="ns7:MediaServiceAutoTags" minOccurs="0"/>
                <xsd:element ref="ns7:MediaServiceLocation" minOccurs="0"/>
                <xsd:element ref="ns7:MediaServiceOCR" minOccurs="0"/>
                <xsd:element ref="ns7:MediaServiceGenerationTime" minOccurs="0"/>
                <xsd:element ref="ns7:MediaServiceEventHashCode" minOccurs="0"/>
                <xsd:element ref="ns7:Change_x0020_Notification_x0020_and_x0020_Logging" minOccurs="0"/>
                <xsd:element ref="ns7:MediaServiceAutoKeyPoints" minOccurs="0"/>
                <xsd:element ref="ns7:MediaServiceKeyPoints" minOccurs="0"/>
                <xsd:element ref="ns7:Expended_x0020_Time" minOccurs="0"/>
                <xsd:element ref="ns7:Marketing_x0020__x002d__x0020_Time_x0020_Utilisation" minOccurs="0"/>
                <xsd:element ref="ns7:Marketing_x0020__x002d__x0020_Folder_x0020_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e40dc8-470f-4dcb-9fe3-b6162fd218fd"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89AD374-923E-49A1-ACC3-9CD0CA9C2274}" ma:internalName="TaxCatchAll" ma:showField="CatchAllData"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89AD374-923E-49A1-ACC3-9CD0CA9C2274}" ma:internalName="TaxCatchAllLabel" ma:readOnly="true" ma:showField="CatchAllDataLabel"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indexed="true" ma:default="" ma:fieldId="{36438741-ad11-4f27-8611-3428657618e6}" ma:sspId="f748efd2-e33e-48a5-90e8-1a83c1cb5ef9" ma:termSetId="7b2787ca-6b71-49d0-a2af-b3802dd8bff8" ma:anchorId="ab9aa8f8-a547-449a-a50a-7f6d3aef195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2ecd38-e8a2-48b7-b5b7-59af2d5c6c7e"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5c865b-c9c7-4de3-82e6-e3ba59bb9103" elementFormDefault="qualified">
    <xsd:import namespace="http://schemas.microsoft.com/office/2006/documentManagement/types"/>
    <xsd:import namespace="http://schemas.microsoft.com/office/infopath/2007/PartnerControls"/>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ServiceAutoTags" ma:index="31" nillable="true" ma:displayName="MediaServiceAutoTags" ma:description="" ma:internalName="MediaServiceAutoTags" ma:readOnly="true">
      <xsd:simpleType>
        <xsd:restriction base="dms:Text"/>
      </xsd:simpleType>
    </xsd:element>
    <xsd:element name="MediaServiceLocation" ma:index="32" nillable="true" ma:displayName="MediaServiceLocation" ma:description="" ma:internalName="MediaServiceLocation" ma:readOnly="true">
      <xsd:simpleType>
        <xsd:restriction base="dms:Text"/>
      </xsd:simpleType>
    </xsd:element>
    <xsd:element name="MediaServiceOCR" ma:index="33" nillable="true" ma:displayName="MediaServiceOCR"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Change_x0020_Notification_x0020_and_x0020_Logging" ma:index="36" nillable="true" ma:displayName="Notify and Log - Marketing" ma:internalName="Change_x0020_Notification_x0020_and_x0020_Logg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Expended_x0020_Time" ma:index="39" nillable="true" ma:displayName="Expended Time" ma:internalName="Expended_x0020_Time">
      <xsd:complexType>
        <xsd:complexContent>
          <xsd:extension base="dms:URL">
            <xsd:sequence>
              <xsd:element name="Url" type="dms:ValidUrl" minOccurs="0" nillable="true"/>
              <xsd:element name="Description" type="xsd:string" nillable="true"/>
            </xsd:sequence>
          </xsd:extension>
        </xsd:complexContent>
      </xsd:complexType>
    </xsd:element>
    <xsd:element name="Marketing_x0020__x002d__x0020_Time_x0020_Utilisation" ma:index="40" nillable="true" ma:displayName="Marketing - Time Utilisation" ma:internalName="Marketing_x0020__x002d__x0020_Time_x0020_Utilisation">
      <xsd:complexType>
        <xsd:complexContent>
          <xsd:extension base="dms:URL">
            <xsd:sequence>
              <xsd:element name="Url" type="dms:ValidUrl" minOccurs="0" nillable="true"/>
              <xsd:element name="Description" type="xsd:string" nillable="true"/>
            </xsd:sequence>
          </xsd:extension>
        </xsd:complexContent>
      </xsd:complexType>
    </xsd:element>
    <xsd:element name="Marketing_x0020__x002d__x0020_Folder_x0020_Delete" ma:index="41" nillable="true" ma:displayName="Marketing - Folder Delete" ma:internalName="Marketing_x0020__x002d__x0020_Folder_x0020_Delet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_dlc_DocId xmlns="02b462e0-950b-4d18-8f56-efe6ec8fd98e">COMMUNITY-101306793-24765</_dlc_DocId>
    <_dlc_DocIdUrl xmlns="02b462e0-950b-4d18-8f56-efe6ec8fd98e">
      <Url>https://nedlands365.sharepoint.com/sites/community/communications/_layouts/15/DocIdRedir.aspx?ID=COMMUNITY-101306793-24765</Url>
      <Description>COMMUNITY-101306793-24765</Description>
    </_dlc_DocIdUrl>
    <TaxCatchAll xmlns="02b462e0-950b-4d18-8f56-efe6ec8fd98e">
      <Value>20</Value>
      <Value>40</Value>
      <Value>22</Value>
      <Value>1</Value>
    </TaxCatchAl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d1017bbf-fba7-4bc6-ae83-6802ffc81c2c</TermId>
        </TermInfo>
      </Terms>
    </l5218a67820a405eab41420940e22386>
    <eDMS_x0020_Library xmlns="1ae40dc8-470f-4dcb-9fe3-b6162fd218fd">Marketing</eDMS_x0020_Library>
    <Marketing_x0020__x002d__x0020_Folder_x0020_Delete xmlns="eb5c865b-c9c7-4de3-82e6-e3ba59bb9103">
      <Url xsi:nil="true"/>
      <Description xsi:nil="true"/>
    </Marketing_x0020__x002d__x0020_Folder_x0020_Delete>
    <Change_x0020_Notification_x0020_and_x0020_Logging xmlns="eb5c865b-c9c7-4de3-82e6-e3ba59bb9103">
      <Url xsi:nil="true"/>
      <Description xsi:nil="true"/>
    </Change_x0020_Notification_x0020_and_x0020_Logging>
    <Additional_x0020_Info xmlns="1ae40dc8-470f-4dcb-9fe3-b6162fd218fd" xsi:nil="true"/>
    <Expended_x0020_Time xmlns="eb5c865b-c9c7-4de3-82e6-e3ba59bb9103">
      <Url xsi:nil="true"/>
      <Description xsi:nil="true"/>
    </Expended_x0020_Tim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00c33994-667c-4fea-8cff-18d8a788bccc</TermId>
        </TermInfo>
      </Terms>
    </c17adc3306e5490dbb62a9b09578c603>
    <Marketing_x0020__x002d__x0020_Time_x0020_Utilisation xmlns="eb5c865b-c9c7-4de3-82e6-e3ba59bb9103">
      <Url xsi:nil="true"/>
      <Description xsi:nil="true"/>
    </Marketing_x0020__x002d__x0020_Time_x0020_Utilisation>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ab9aa8f8-a547-449a-a50a-7f6d3aef1950</TermId>
        </TermInfo>
      </Terms>
    </i1b3c855753b482e967e07bcf98e63b6>
    <j6438741ad114f2786113428657618e6 xmlns="82dc8473-40ba-4f11-b935-f34260e482de">
      <Terms xmlns="http://schemas.microsoft.com/office/infopath/2007/PartnerControls"/>
    </j6438741ad114f2786113428657618e6>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0A8DC9-4F29-488F-B6CA-3247FC4D6478}"/>
</file>

<file path=customXml/itemProps2.xml><?xml version="1.0" encoding="utf-8"?>
<ds:datastoreItem xmlns:ds="http://schemas.openxmlformats.org/officeDocument/2006/customXml" ds:itemID="{56D90343-7BC4-42CA-9404-95828D8B8752}">
  <ds:schemaRefs>
    <ds:schemaRef ds:uri="http://schemas.microsoft.com/sharepoint/v3/contenttype/forms"/>
  </ds:schemaRefs>
</ds:datastoreItem>
</file>

<file path=customXml/itemProps3.xml><?xml version="1.0" encoding="utf-8"?>
<ds:datastoreItem xmlns:ds="http://schemas.openxmlformats.org/officeDocument/2006/customXml" ds:itemID="{A09A4066-D664-465A-BE55-6570D0D72D3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c665f16-30b6-4359-a893-1fad0e760a0b"/>
    <ds:schemaRef ds:uri="http://purl.org/dc/elements/1.1/"/>
    <ds:schemaRef ds:uri="82dc8473-40ba-4f11-b935-f34260e482de"/>
    <ds:schemaRef ds:uri="02b462e0-950b-4d18-8f56-efe6ec8fd98e"/>
    <ds:schemaRef ds:uri="http://www.w3.org/XML/1998/namespace"/>
    <ds:schemaRef ds:uri="537e0d88-0bb4-431c-abe8-d6756818a5d3"/>
    <ds:schemaRef ds:uri="8ec6cd06-c819-4aa0-9fcc-8bd2d160f4c4"/>
    <ds:schemaRef ds:uri="http://schemas.microsoft.com/sharepoint/v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F3902B5-2C16-47DA-9074-8107A1AB581F}">
  <ds:schemaRefs>
    <ds:schemaRef ds:uri="http://schemas.microsoft.com/sharepoint/events"/>
  </ds:schemaRefs>
</ds:datastoreItem>
</file>

<file path=customXml/itemProps5.xml><?xml version="1.0" encoding="utf-8"?>
<ds:datastoreItem xmlns:ds="http://schemas.openxmlformats.org/officeDocument/2006/customXml" ds:itemID="{68CF00B1-19F9-4A7C-934D-753EE1A29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71F7D7B9</Template>
  <TotalTime>0</TotalTime>
  <Pages>2</Pages>
  <Words>541</Words>
  <Characters>2946</Characters>
  <Application>Microsoft Office Word</Application>
  <DocSecurity>4</DocSecurity>
  <Lines>101</Lines>
  <Paragraphs>49</Paragraphs>
  <ScaleCrop>false</ScaleCrop>
  <HeadingPairs>
    <vt:vector size="2" baseType="variant">
      <vt:variant>
        <vt:lpstr>Title</vt:lpstr>
      </vt:variant>
      <vt:variant>
        <vt:i4>1</vt:i4>
      </vt:variant>
    </vt:vector>
  </HeadingPairs>
  <TitlesOfParts>
    <vt:vector size="1" baseType="lpstr">
      <vt:lpstr>Council Policy Template 2013/14</vt:lpstr>
    </vt:vector>
  </TitlesOfParts>
  <Company>City of Nedlands</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ekenworthy</dc:creator>
  <cp:keywords/>
  <dc:description/>
  <cp:lastModifiedBy>Nicole Ceric</cp:lastModifiedBy>
  <cp:revision>2</cp:revision>
  <cp:lastPrinted>2013-09-17T04:54:00Z</cp:lastPrinted>
  <dcterms:created xsi:type="dcterms:W3CDTF">2018-07-02T01:40:00Z</dcterms:created>
  <dcterms:modified xsi:type="dcterms:W3CDTF">2018-07-02T01:40:00Z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0x010100DBE2AFA49EAD6847BCAE523F8D149C8E00DBB35E1E18050F4EA693EF54166CEE1B</vt:lpwstr>
  </property>
  <property fmtid="{D5CDD505-2E9C-101B-9397-08002B2CF9AE}" pid="3" name="_dlc_DocIdItemGuid">
    <vt:lpwstr>44817406-a3d3-4903-81e5-eaa4e03b8000</vt:lpwstr>
  </property>
  <property fmtid="{D5CDD505-2E9C-101B-9397-08002B2CF9AE}" pid="4" name="Function">
    <vt:lpwstr>22;#Community Relations|00c33994-667c-4fea-8cff-18d8a788bccc</vt:lpwstr>
  </property>
  <property fmtid="{D5CDD505-2E9C-101B-9397-08002B2CF9AE}" pid="5" name="Entity">
    <vt:lpwstr>1;#City of Nedlands|e1cb6260-fbdb-4707-a83e-0c933e524b72</vt:lpwstr>
  </property>
  <property fmtid="{D5CDD505-2E9C-101B-9397-08002B2CF9AE}" pid="6" name="Activity">
    <vt:lpwstr>40;#Marketing|ab9aa8f8-a547-449a-a50a-7f6d3aef1950</vt:lpwstr>
  </property>
  <property fmtid="{D5CDD505-2E9C-101B-9397-08002B2CF9AE}" pid="7" name="Subject Matter">
    <vt:lpwstr/>
  </property>
  <property fmtid="{D5CDD505-2E9C-101B-9397-08002B2CF9AE}" pid="8" name="eDMS Site">
    <vt:lpwstr>20;#Communications|d1017bbf-fba7-4bc6-ae83-6802ffc81c2c</vt:lpwstr>
  </property>
  <property fmtid="{D5CDD505-2E9C-101B-9397-08002B2CF9AE}" pid="9" name="CDMS Site">
    <vt:lpwstr>26;#Council Policies ＆ Procedures|baa8bde5-3a7d-4bc1-8168-59ca23afe7ea</vt:lpwstr>
  </property>
  <property fmtid="{D5CDD505-2E9C-101B-9397-08002B2CF9AE}" pid="10" name="Issuing Department">
    <vt:lpwstr>33;#Planning ＆ Development|a0160616-93c0-46bd-9d64-af8fe6607a21</vt:lpwstr>
  </property>
  <property fmtid="{D5CDD505-2E9C-101B-9397-08002B2CF9AE}" pid="11" name="Document Type">
    <vt:lpwstr>3;#Policy|29c59565-5fe0-46cf-a0e7-238ef69c766b</vt:lpwstr>
  </property>
  <property fmtid="{D5CDD505-2E9C-101B-9397-08002B2CF9AE}" pid="12" name="Drafts - Approval Processing">
    <vt:lpwstr>, </vt:lpwstr>
  </property>
  <property fmtid="{D5CDD505-2E9C-101B-9397-08002B2CF9AE}" pid="13" name="document set status previous">
    <vt:lpwstr>Active</vt:lpwstr>
  </property>
</Properties>
</file>