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D6442" w14:textId="77777777" w:rsidR="00CD54C8" w:rsidRPr="00CD54C8" w:rsidRDefault="00CD54C8" w:rsidP="00CD54C8">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13"/>
      <w:r w:rsidRPr="00CD54C8">
        <w:rPr>
          <w:rFonts w:ascii="Arial" w:eastAsia="Times New Roman" w:hAnsi="Arial" w:cs="Arial"/>
          <w:b/>
          <w:noProof/>
          <w:sz w:val="28"/>
          <w:szCs w:val="24"/>
          <w:lang w:val="en-AU" w:eastAsia="en-US"/>
        </w:rPr>
        <w:t>Community Engagement</w:t>
      </w:r>
      <w:bookmarkEnd w:id="0"/>
    </w:p>
    <w:p w14:paraId="12BBE9CF" w14:textId="77777777" w:rsidR="00CD54C8" w:rsidRPr="00CD54C8" w:rsidRDefault="00CD54C8" w:rsidP="00CD54C8">
      <w:pPr>
        <w:tabs>
          <w:tab w:val="left" w:pos="1134"/>
          <w:tab w:val="right" w:leader="dot" w:pos="9072"/>
        </w:tabs>
        <w:ind w:right="-45"/>
        <w:rPr>
          <w:rFonts w:ascii="Arial" w:eastAsia="Times New Roman" w:hAnsi="Arial" w:cs="Arial"/>
          <w:b/>
          <w:noProof/>
          <w:sz w:val="24"/>
          <w:szCs w:val="24"/>
          <w:lang w:val="en-AU" w:eastAsia="en-US"/>
        </w:rPr>
      </w:pPr>
    </w:p>
    <w:p w14:paraId="4E0555A8" w14:textId="77777777" w:rsidR="00CD54C8" w:rsidRPr="00CD54C8" w:rsidRDefault="00CD54C8" w:rsidP="00CD54C8">
      <w:pPr>
        <w:ind w:left="2160" w:hanging="2160"/>
        <w:jc w:val="both"/>
        <w:rPr>
          <w:rFonts w:ascii="Arial" w:eastAsia="Times New Roman" w:hAnsi="Arial" w:cs="Arial"/>
          <w:sz w:val="24"/>
          <w:szCs w:val="24"/>
          <w:lang w:val="en-AU" w:eastAsia="en-US"/>
        </w:rPr>
      </w:pPr>
      <w:r w:rsidRPr="00CD54C8">
        <w:rPr>
          <w:rFonts w:ascii="Arial" w:eastAsia="Times New Roman" w:hAnsi="Arial" w:cs="Arial"/>
          <w:b/>
          <w:sz w:val="24"/>
          <w:szCs w:val="24"/>
          <w:lang w:val="en-AU" w:eastAsia="en-US"/>
        </w:rPr>
        <w:t>KFA</w:t>
      </w:r>
      <w:r w:rsidRPr="00CD54C8">
        <w:rPr>
          <w:rFonts w:ascii="Arial" w:eastAsia="Times New Roman" w:hAnsi="Arial" w:cs="Arial"/>
          <w:b/>
          <w:sz w:val="24"/>
          <w:szCs w:val="24"/>
          <w:lang w:val="en-AU" w:eastAsia="en-US"/>
        </w:rPr>
        <w:tab/>
      </w:r>
      <w:r w:rsidRPr="00CD54C8">
        <w:rPr>
          <w:rFonts w:ascii="Arial" w:eastAsia="Times New Roman" w:hAnsi="Arial" w:cs="Arial"/>
          <w:sz w:val="24"/>
          <w:szCs w:val="24"/>
          <w:lang w:val="en-AU" w:eastAsia="en-US"/>
        </w:rPr>
        <w:t>Governance and Civic Leadership</w:t>
      </w:r>
    </w:p>
    <w:p w14:paraId="3DB3F55C" w14:textId="77777777" w:rsidR="00CD54C8" w:rsidRPr="00CD54C8" w:rsidRDefault="00CD54C8" w:rsidP="00CD54C8">
      <w:pPr>
        <w:ind w:left="2160" w:hanging="2160"/>
        <w:jc w:val="both"/>
        <w:rPr>
          <w:rFonts w:ascii="Arial" w:eastAsia="Times New Roman" w:hAnsi="Arial" w:cs="Arial"/>
          <w:b/>
          <w:sz w:val="24"/>
          <w:szCs w:val="24"/>
          <w:lang w:val="en-AU" w:eastAsia="en-US"/>
        </w:rPr>
      </w:pPr>
    </w:p>
    <w:p w14:paraId="3BD89068" w14:textId="77777777" w:rsidR="00CD54C8" w:rsidRPr="00CD54C8" w:rsidRDefault="00CD54C8" w:rsidP="00CD54C8">
      <w:pPr>
        <w:ind w:left="2160" w:hanging="2160"/>
        <w:jc w:val="both"/>
        <w:rPr>
          <w:rFonts w:ascii="Arial" w:eastAsia="Times New Roman" w:hAnsi="Arial" w:cs="Arial"/>
          <w:i/>
          <w:sz w:val="24"/>
          <w:szCs w:val="24"/>
          <w:lang w:val="en-AU" w:eastAsia="en-US"/>
        </w:rPr>
      </w:pPr>
      <w:r w:rsidRPr="00CD54C8">
        <w:rPr>
          <w:rFonts w:ascii="Arial" w:eastAsia="Times New Roman" w:hAnsi="Arial" w:cs="Arial"/>
          <w:b/>
          <w:sz w:val="24"/>
          <w:szCs w:val="24"/>
          <w:lang w:val="en-AU" w:eastAsia="en-US"/>
        </w:rPr>
        <w:t>Status</w:t>
      </w:r>
      <w:r w:rsidRPr="00CD54C8">
        <w:rPr>
          <w:rFonts w:ascii="Arial" w:eastAsia="Times New Roman" w:hAnsi="Arial" w:cs="Arial"/>
          <w:b/>
          <w:sz w:val="24"/>
          <w:szCs w:val="24"/>
          <w:lang w:val="en-AU" w:eastAsia="en-US"/>
        </w:rPr>
        <w:tab/>
      </w:r>
      <w:r w:rsidRPr="00CD54C8">
        <w:rPr>
          <w:rFonts w:ascii="Arial" w:eastAsia="Times New Roman" w:hAnsi="Arial" w:cs="Arial"/>
          <w:sz w:val="24"/>
          <w:szCs w:val="24"/>
          <w:lang w:val="en-AU" w:eastAsia="en-US"/>
        </w:rPr>
        <w:t>Council</w:t>
      </w:r>
    </w:p>
    <w:p w14:paraId="7E28B248" w14:textId="77777777" w:rsidR="00CD54C8" w:rsidRPr="00CD54C8" w:rsidRDefault="00CD54C8" w:rsidP="00CD54C8">
      <w:pPr>
        <w:ind w:left="2160" w:hanging="2160"/>
        <w:rPr>
          <w:rFonts w:ascii="Arial" w:eastAsia="Times New Roman" w:hAnsi="Arial" w:cs="Arial"/>
          <w:sz w:val="24"/>
          <w:szCs w:val="24"/>
          <w:lang w:val="en-AU" w:eastAsia="en-US"/>
        </w:rPr>
      </w:pPr>
    </w:p>
    <w:p w14:paraId="7A4C5F73" w14:textId="77777777" w:rsidR="00CD54C8" w:rsidRPr="00CD54C8" w:rsidRDefault="00CD54C8" w:rsidP="00CD54C8">
      <w:pPr>
        <w:ind w:left="2160" w:hanging="2160"/>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Responsible</w:t>
      </w:r>
    </w:p>
    <w:p w14:paraId="5EF6C32D" w14:textId="77777777" w:rsidR="00CD54C8" w:rsidRPr="00CD54C8" w:rsidRDefault="00CD54C8" w:rsidP="00CD54C8">
      <w:pPr>
        <w:ind w:left="2160" w:hanging="2160"/>
        <w:rPr>
          <w:rFonts w:ascii="Arial" w:eastAsia="Times New Roman" w:hAnsi="Arial" w:cs="Arial"/>
          <w:sz w:val="24"/>
          <w:szCs w:val="24"/>
          <w:lang w:val="en-AU" w:eastAsia="en-US"/>
        </w:rPr>
      </w:pPr>
      <w:r w:rsidRPr="00CD54C8">
        <w:rPr>
          <w:rFonts w:ascii="Arial" w:eastAsia="Times New Roman" w:hAnsi="Arial" w:cs="Arial"/>
          <w:b/>
          <w:sz w:val="24"/>
          <w:szCs w:val="24"/>
          <w:lang w:val="en-AU" w:eastAsia="en-US"/>
        </w:rPr>
        <w:t>Division</w:t>
      </w:r>
      <w:r w:rsidRPr="00CD54C8">
        <w:rPr>
          <w:rFonts w:ascii="Arial" w:eastAsia="Times New Roman" w:hAnsi="Arial" w:cs="Arial"/>
          <w:sz w:val="24"/>
          <w:szCs w:val="24"/>
          <w:lang w:val="en-AU" w:eastAsia="en-US"/>
        </w:rPr>
        <w:tab/>
        <w:t>CEO’s Office</w:t>
      </w:r>
    </w:p>
    <w:p w14:paraId="3BAA6DB0" w14:textId="77777777" w:rsidR="00CD54C8" w:rsidRPr="00CD54C8" w:rsidRDefault="00CD54C8" w:rsidP="00CD54C8">
      <w:pPr>
        <w:ind w:left="2160" w:hanging="2160"/>
        <w:rPr>
          <w:rFonts w:ascii="Arial" w:eastAsia="Times New Roman" w:hAnsi="Arial" w:cs="Arial"/>
          <w:b/>
          <w:sz w:val="24"/>
          <w:szCs w:val="24"/>
          <w:lang w:val="en-AU" w:eastAsia="en-US"/>
        </w:rPr>
      </w:pPr>
    </w:p>
    <w:p w14:paraId="143ED8B3" w14:textId="77777777" w:rsidR="00CD54C8" w:rsidRPr="00CD54C8" w:rsidRDefault="00CD54C8" w:rsidP="00CD54C8">
      <w:pPr>
        <w:ind w:left="2160" w:hanging="2160"/>
        <w:jc w:val="both"/>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Objective</w:t>
      </w:r>
      <w:r w:rsidRPr="00CD54C8">
        <w:rPr>
          <w:rFonts w:ascii="Arial" w:eastAsia="Times New Roman" w:hAnsi="Arial" w:cs="Arial"/>
          <w:b/>
          <w:sz w:val="24"/>
          <w:szCs w:val="24"/>
          <w:lang w:val="en-AU" w:eastAsia="en-US"/>
        </w:rPr>
        <w:tab/>
      </w:r>
      <w:r w:rsidRPr="00CD54C8">
        <w:rPr>
          <w:rFonts w:ascii="Arial" w:eastAsia="Times New Roman" w:hAnsi="Arial" w:cs="Arial"/>
          <w:sz w:val="24"/>
          <w:szCs w:val="24"/>
          <w:lang w:val="en-AU" w:eastAsia="en-US"/>
        </w:rPr>
        <w:t>This policy affirms the City’s commitment to community and stakeholder engagement to support the City’s vision and internationally accepted core engagement values (International Association for Public Participation (IAP2), 2006).  This policy applies to Councillors, all employees and to all consultants engaged by Council</w:t>
      </w:r>
      <w:r w:rsidRPr="00CD54C8">
        <w:rPr>
          <w:rFonts w:ascii="Arial" w:eastAsia="Times New Roman" w:hAnsi="Arial" w:cs="Arial"/>
          <w:b/>
          <w:sz w:val="24"/>
          <w:szCs w:val="24"/>
          <w:lang w:val="en-AU" w:eastAsia="en-US"/>
        </w:rPr>
        <w:t>.</w:t>
      </w:r>
    </w:p>
    <w:p w14:paraId="4A0C03BF" w14:textId="77777777" w:rsidR="00CD54C8" w:rsidRPr="00CD54C8" w:rsidRDefault="00CD54C8" w:rsidP="00CD54C8">
      <w:pPr>
        <w:pBdr>
          <w:bottom w:val="single" w:sz="4" w:space="1" w:color="auto"/>
        </w:pBdr>
        <w:ind w:left="2160" w:hanging="2160"/>
        <w:rPr>
          <w:rFonts w:ascii="Arial" w:eastAsia="Times New Roman" w:hAnsi="Arial" w:cs="Arial"/>
          <w:b/>
          <w:sz w:val="24"/>
          <w:szCs w:val="24"/>
          <w:lang w:val="en-AU" w:eastAsia="en-US"/>
        </w:rPr>
      </w:pPr>
    </w:p>
    <w:p w14:paraId="49F8A37B" w14:textId="77777777" w:rsidR="00CD54C8" w:rsidRPr="00CD54C8" w:rsidRDefault="00CD54C8" w:rsidP="00CD54C8">
      <w:pPr>
        <w:ind w:left="2160" w:hanging="2160"/>
        <w:rPr>
          <w:rFonts w:ascii="Arial" w:eastAsia="Times New Roman" w:hAnsi="Arial" w:cs="Arial"/>
          <w:b/>
          <w:sz w:val="24"/>
          <w:szCs w:val="24"/>
          <w:lang w:val="en-AU" w:eastAsia="en-US"/>
        </w:rPr>
      </w:pPr>
    </w:p>
    <w:p w14:paraId="62A49181" w14:textId="77777777" w:rsidR="00CD54C8" w:rsidRPr="00CD54C8" w:rsidRDefault="00CD54C8" w:rsidP="00CD54C8">
      <w:pPr>
        <w:ind w:left="2160" w:hanging="2160"/>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Context</w:t>
      </w:r>
    </w:p>
    <w:p w14:paraId="5E6EEA50" w14:textId="77777777" w:rsidR="00CD54C8" w:rsidRPr="00CD54C8" w:rsidRDefault="00CD54C8" w:rsidP="00CD54C8">
      <w:pPr>
        <w:ind w:left="2160" w:hanging="2160"/>
        <w:rPr>
          <w:rFonts w:ascii="Arial" w:eastAsia="Times New Roman" w:hAnsi="Arial" w:cs="Arial"/>
          <w:b/>
          <w:sz w:val="24"/>
          <w:szCs w:val="24"/>
          <w:lang w:val="en-AU" w:eastAsia="en-US"/>
        </w:rPr>
      </w:pPr>
    </w:p>
    <w:p w14:paraId="601FE0D8" w14:textId="71D4776C" w:rsidR="00CD54C8" w:rsidRPr="00CD54C8" w:rsidRDefault="00CD54C8" w:rsidP="00CD54C8">
      <w:pPr>
        <w:jc w:val="both"/>
        <w:rPr>
          <w:rFonts w:ascii="Arial" w:eastAsia="Times New Roman" w:hAnsi="Arial" w:cs="Arial"/>
          <w:bCs/>
          <w:sz w:val="24"/>
          <w:szCs w:val="24"/>
          <w:lang w:val="en-AU" w:eastAsia="en-US"/>
        </w:rPr>
      </w:pPr>
      <w:r w:rsidRPr="00CD54C8">
        <w:rPr>
          <w:rFonts w:ascii="Arial" w:eastAsia="Times New Roman" w:hAnsi="Arial" w:cs="Arial"/>
          <w:bCs/>
          <w:sz w:val="24"/>
          <w:szCs w:val="24"/>
          <w:lang w:val="en-AU" w:eastAsia="en-US"/>
        </w:rPr>
        <w:t>Community and stakeholder engagement is an essential activity of local government.  It is intrinsic to the success of the Council in the provision of good governance and strong leadership and having the ability to deliver better decisions to guide the City’s priorities into the future.</w:t>
      </w:r>
    </w:p>
    <w:p w14:paraId="420199E2" w14:textId="77777777" w:rsidR="00CD54C8" w:rsidRPr="00CD54C8" w:rsidRDefault="00CD54C8" w:rsidP="00CD54C8">
      <w:pPr>
        <w:jc w:val="both"/>
        <w:rPr>
          <w:rFonts w:ascii="Arial" w:eastAsia="Times New Roman" w:hAnsi="Arial" w:cs="Arial"/>
          <w:bCs/>
          <w:sz w:val="24"/>
          <w:szCs w:val="24"/>
          <w:lang w:val="en-AU" w:eastAsia="en-US"/>
        </w:rPr>
      </w:pPr>
    </w:p>
    <w:p w14:paraId="52793DA8" w14:textId="77777777" w:rsidR="00CD54C8" w:rsidRPr="00CD54C8" w:rsidRDefault="00CD54C8" w:rsidP="00CD54C8">
      <w:pPr>
        <w:jc w:val="both"/>
        <w:rPr>
          <w:rFonts w:ascii="Arial" w:eastAsia="Times New Roman" w:hAnsi="Arial" w:cs="Arial"/>
          <w:bCs/>
          <w:sz w:val="24"/>
          <w:szCs w:val="24"/>
          <w:lang w:val="en-AU" w:eastAsia="en-US"/>
        </w:rPr>
      </w:pPr>
      <w:r w:rsidRPr="00CD54C8">
        <w:rPr>
          <w:rFonts w:ascii="Arial" w:eastAsia="Times New Roman" w:hAnsi="Arial" w:cs="Arial"/>
          <w:bCs/>
          <w:sz w:val="24"/>
          <w:szCs w:val="24"/>
          <w:lang w:val="en-AU" w:eastAsia="en-US"/>
        </w:rPr>
        <w:t>Successful engagement increases participation by everyone in the activities and decisions that affect them, and at a level that best meets their expectations.</w:t>
      </w:r>
    </w:p>
    <w:p w14:paraId="103F259C" w14:textId="77777777" w:rsidR="00CD54C8" w:rsidRPr="00CD54C8" w:rsidRDefault="00CD54C8" w:rsidP="00CD54C8">
      <w:pPr>
        <w:jc w:val="both"/>
        <w:rPr>
          <w:rFonts w:ascii="Arial" w:eastAsia="Times New Roman" w:hAnsi="Arial" w:cs="Arial"/>
          <w:b/>
          <w:sz w:val="24"/>
          <w:szCs w:val="24"/>
          <w:lang w:val="en-AU" w:eastAsia="en-US"/>
        </w:rPr>
      </w:pPr>
    </w:p>
    <w:p w14:paraId="61928166" w14:textId="77777777" w:rsidR="00CD54C8" w:rsidRPr="00CD54C8" w:rsidRDefault="00CD54C8" w:rsidP="00CD54C8">
      <w:pPr>
        <w:ind w:left="2160" w:hanging="2160"/>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Statement</w:t>
      </w:r>
    </w:p>
    <w:p w14:paraId="4C7B1AF1" w14:textId="77777777" w:rsidR="00CD54C8" w:rsidRPr="00CD54C8" w:rsidRDefault="00CD54C8" w:rsidP="00CD54C8">
      <w:pPr>
        <w:ind w:left="2160" w:hanging="2160"/>
        <w:jc w:val="both"/>
        <w:rPr>
          <w:rFonts w:ascii="Arial" w:eastAsia="Times New Roman" w:hAnsi="Arial" w:cs="Arial"/>
          <w:b/>
          <w:sz w:val="24"/>
          <w:szCs w:val="24"/>
          <w:lang w:val="en-AU" w:eastAsia="en-US"/>
        </w:rPr>
      </w:pPr>
    </w:p>
    <w:p w14:paraId="29C5772E" w14:textId="77777777" w:rsidR="00CD54C8" w:rsidRPr="00CD54C8" w:rsidRDefault="00CD54C8" w:rsidP="00CD54C8">
      <w:pPr>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The City is committed to working alongside its community and stakeholders to understand and use their views, concerns, aspirations and knowledge to guide outcomes in decision-making processes to strengthen community cohesion, city amenity and the quality of life of the City of Nedlands community.</w:t>
      </w:r>
    </w:p>
    <w:p w14:paraId="1779DB35" w14:textId="77777777" w:rsidR="00CD54C8" w:rsidRPr="00CD54C8" w:rsidRDefault="00CD54C8" w:rsidP="00CD54C8">
      <w:pPr>
        <w:ind w:left="2160" w:hanging="2160"/>
        <w:rPr>
          <w:rFonts w:ascii="Arial" w:eastAsia="Times New Roman" w:hAnsi="Arial" w:cs="Arial"/>
          <w:sz w:val="24"/>
          <w:szCs w:val="24"/>
          <w:lang w:val="en-AU" w:eastAsia="en-US"/>
        </w:rPr>
      </w:pPr>
    </w:p>
    <w:p w14:paraId="38DB3C46" w14:textId="77777777" w:rsidR="00CD54C8" w:rsidRPr="00CD54C8" w:rsidRDefault="00CD54C8" w:rsidP="00CD54C8">
      <w:pPr>
        <w:ind w:left="2160" w:hanging="2160"/>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Principles of Engagement</w:t>
      </w:r>
    </w:p>
    <w:p w14:paraId="4DA40FDD" w14:textId="77777777" w:rsidR="00CD54C8" w:rsidRPr="00CD54C8" w:rsidRDefault="00CD54C8" w:rsidP="00CD54C8">
      <w:pPr>
        <w:ind w:left="2160" w:hanging="2160"/>
        <w:rPr>
          <w:rFonts w:ascii="Arial" w:eastAsia="Times New Roman" w:hAnsi="Arial" w:cs="Arial"/>
          <w:sz w:val="24"/>
          <w:szCs w:val="24"/>
          <w:lang w:val="en-AU" w:eastAsia="en-US"/>
        </w:rPr>
      </w:pPr>
    </w:p>
    <w:p w14:paraId="2A01613C" w14:textId="77777777" w:rsidR="00CD54C8" w:rsidRPr="00CD54C8" w:rsidRDefault="00CD54C8" w:rsidP="00CD54C8">
      <w:pPr>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Our engagement practices are based on the following principles.  These principles will guide our practice and support consistency and continued improvement:</w:t>
      </w:r>
    </w:p>
    <w:p w14:paraId="11FC0D5F" w14:textId="77777777" w:rsidR="00CD54C8" w:rsidRPr="00CD54C8" w:rsidRDefault="00CD54C8" w:rsidP="00CD54C8">
      <w:pPr>
        <w:ind w:left="2160" w:hanging="2160"/>
        <w:jc w:val="both"/>
        <w:rPr>
          <w:rFonts w:ascii="Arial" w:eastAsia="Times New Roman" w:hAnsi="Arial" w:cs="Arial"/>
          <w:sz w:val="24"/>
          <w:szCs w:val="24"/>
          <w:lang w:val="en-AU" w:eastAsia="en-US"/>
        </w:rPr>
      </w:pPr>
    </w:p>
    <w:p w14:paraId="0D99AF6F" w14:textId="77777777" w:rsidR="00CD54C8" w:rsidRPr="00CD54C8" w:rsidRDefault="00CD54C8" w:rsidP="00CD54C8">
      <w:pPr>
        <w:ind w:left="2160" w:hanging="2160"/>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Citizenship</w:t>
      </w:r>
      <w:r w:rsidRPr="00CD54C8">
        <w:rPr>
          <w:rFonts w:ascii="Arial" w:eastAsia="Times New Roman" w:hAnsi="Arial" w:cs="Arial"/>
          <w:sz w:val="24"/>
          <w:szCs w:val="24"/>
          <w:lang w:val="en-AU" w:eastAsia="en-US"/>
        </w:rPr>
        <w:tab/>
        <w:t>We will provide for and communicate opportunities for everyone to have a genuine and meaningful say in local democracy about actions that could affect their lives.</w:t>
      </w:r>
    </w:p>
    <w:p w14:paraId="5BEBF875" w14:textId="77777777" w:rsidR="00CD54C8" w:rsidRPr="00CD54C8" w:rsidRDefault="00CD54C8" w:rsidP="00CD54C8">
      <w:pPr>
        <w:ind w:left="2160" w:hanging="2160"/>
        <w:jc w:val="both"/>
        <w:rPr>
          <w:rFonts w:ascii="Arial" w:eastAsia="Times New Roman" w:hAnsi="Arial" w:cs="Arial"/>
          <w:sz w:val="24"/>
          <w:szCs w:val="24"/>
          <w:lang w:val="en-AU" w:eastAsia="en-US"/>
        </w:rPr>
      </w:pPr>
    </w:p>
    <w:p w14:paraId="06A7971F" w14:textId="77777777" w:rsidR="00CD54C8" w:rsidRPr="00CD54C8" w:rsidRDefault="00CD54C8" w:rsidP="00CD54C8">
      <w:pPr>
        <w:ind w:left="2160" w:hanging="2160"/>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Transparency</w:t>
      </w:r>
      <w:r w:rsidRPr="00CD54C8">
        <w:rPr>
          <w:rFonts w:ascii="Arial" w:eastAsia="Times New Roman" w:hAnsi="Arial" w:cs="Arial"/>
          <w:sz w:val="24"/>
          <w:szCs w:val="24"/>
          <w:lang w:val="en-AU" w:eastAsia="en-US"/>
        </w:rPr>
        <w:tab/>
        <w:t>We will ensure that the purpose and mechanisms of our engagement will be relevant, easily understood, timely and accessible by all.</w:t>
      </w:r>
    </w:p>
    <w:p w14:paraId="665D21FA" w14:textId="77777777" w:rsidR="00CD54C8" w:rsidRPr="00CD54C8" w:rsidRDefault="00CD54C8" w:rsidP="00CD54C8">
      <w:pPr>
        <w:ind w:left="2160" w:hanging="2160"/>
        <w:jc w:val="both"/>
        <w:rPr>
          <w:rFonts w:ascii="Arial" w:eastAsia="Times New Roman" w:hAnsi="Arial" w:cs="Arial"/>
          <w:sz w:val="24"/>
          <w:szCs w:val="24"/>
          <w:lang w:val="en-AU" w:eastAsia="en-US"/>
        </w:rPr>
      </w:pPr>
    </w:p>
    <w:p w14:paraId="1DED69FC" w14:textId="77777777" w:rsidR="00CD54C8" w:rsidRPr="00CD54C8" w:rsidRDefault="00CD54C8" w:rsidP="00CD54C8">
      <w:pPr>
        <w:ind w:left="2160" w:hanging="2160"/>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lastRenderedPageBreak/>
        <w:t>Inclusion</w:t>
      </w:r>
      <w:r w:rsidRPr="00CD54C8">
        <w:rPr>
          <w:rFonts w:ascii="Arial" w:eastAsia="Times New Roman" w:hAnsi="Arial" w:cs="Arial"/>
          <w:sz w:val="24"/>
          <w:szCs w:val="24"/>
          <w:lang w:val="en-AU" w:eastAsia="en-US"/>
        </w:rPr>
        <w:tab/>
        <w:t>We will seek out and facilitate the involvement of all those affected or potentially affected.</w:t>
      </w:r>
    </w:p>
    <w:p w14:paraId="3807AD2F" w14:textId="6C8AF94E" w:rsidR="00CD54C8" w:rsidRPr="00CD54C8" w:rsidRDefault="00CD54C8" w:rsidP="00CD54C8">
      <w:pPr>
        <w:ind w:left="2160" w:hanging="2160"/>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Accountability</w:t>
      </w:r>
      <w:r w:rsidRPr="00CD54C8">
        <w:rPr>
          <w:rFonts w:ascii="Arial" w:eastAsia="Times New Roman" w:hAnsi="Arial" w:cs="Arial"/>
          <w:sz w:val="24"/>
          <w:szCs w:val="24"/>
          <w:lang w:val="en-AU" w:eastAsia="en-US"/>
        </w:rPr>
        <w:tab/>
        <w:t xml:space="preserve">We promise that all contributions will influence the alternatives developed, be reflected in our decision-making, outcomes will be </w:t>
      </w:r>
      <w:r w:rsidR="008270D5" w:rsidRPr="00CD54C8">
        <w:rPr>
          <w:rFonts w:ascii="Arial" w:eastAsia="Times New Roman" w:hAnsi="Arial" w:cs="Arial"/>
          <w:sz w:val="24"/>
          <w:szCs w:val="24"/>
          <w:lang w:val="en-AU" w:eastAsia="en-US"/>
        </w:rPr>
        <w:t>communicated,</w:t>
      </w:r>
      <w:r w:rsidRPr="00CD54C8">
        <w:rPr>
          <w:rFonts w:ascii="Arial" w:eastAsia="Times New Roman" w:hAnsi="Arial" w:cs="Arial"/>
          <w:sz w:val="24"/>
          <w:szCs w:val="24"/>
          <w:lang w:val="en-AU" w:eastAsia="en-US"/>
        </w:rPr>
        <w:t xml:space="preserve"> and performance will be measured.</w:t>
      </w:r>
    </w:p>
    <w:p w14:paraId="198BA63D" w14:textId="77777777" w:rsidR="00CD54C8" w:rsidRPr="00CD54C8" w:rsidRDefault="00CD54C8" w:rsidP="00CD54C8">
      <w:pPr>
        <w:ind w:left="2160" w:hanging="2160"/>
        <w:jc w:val="both"/>
        <w:rPr>
          <w:rFonts w:ascii="Arial" w:eastAsia="Times New Roman" w:hAnsi="Arial" w:cs="Arial"/>
          <w:sz w:val="24"/>
          <w:szCs w:val="24"/>
          <w:lang w:val="en-AU" w:eastAsia="en-US"/>
        </w:rPr>
      </w:pPr>
    </w:p>
    <w:p w14:paraId="1D75348D" w14:textId="77777777" w:rsidR="00CD54C8" w:rsidRPr="00CD54C8" w:rsidRDefault="00CD54C8" w:rsidP="00CD54C8">
      <w:pPr>
        <w:ind w:left="2160" w:hanging="2160"/>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Our people</w:t>
      </w:r>
      <w:r w:rsidRPr="00CD54C8">
        <w:rPr>
          <w:rFonts w:ascii="Arial" w:eastAsia="Times New Roman" w:hAnsi="Arial" w:cs="Arial"/>
          <w:sz w:val="24"/>
          <w:szCs w:val="24"/>
          <w:lang w:val="en-AU" w:eastAsia="en-US"/>
        </w:rPr>
        <w:tab/>
        <w:t>We promise that our people will uphold the City values, the IAP2 Value’s and Code of Ethics, be appropriately trained and supported to deliver best practice engagement.</w:t>
      </w:r>
    </w:p>
    <w:p w14:paraId="346DB627" w14:textId="77777777" w:rsidR="00CD54C8" w:rsidRPr="00CD54C8" w:rsidRDefault="00CD54C8" w:rsidP="00CD54C8">
      <w:pPr>
        <w:ind w:left="2160" w:hanging="2160"/>
        <w:jc w:val="both"/>
        <w:rPr>
          <w:rFonts w:ascii="Arial" w:eastAsia="Times New Roman" w:hAnsi="Arial" w:cs="Arial"/>
          <w:sz w:val="24"/>
          <w:szCs w:val="24"/>
          <w:lang w:val="en-AU" w:eastAsia="en-US"/>
        </w:rPr>
      </w:pPr>
    </w:p>
    <w:p w14:paraId="6FF1C118" w14:textId="77777777" w:rsidR="00CD54C8" w:rsidRPr="00CD54C8" w:rsidRDefault="00CD54C8" w:rsidP="00CD54C8">
      <w:pPr>
        <w:ind w:left="2160" w:hanging="2160"/>
        <w:jc w:val="both"/>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Engagement Processes</w:t>
      </w:r>
    </w:p>
    <w:p w14:paraId="2889A823" w14:textId="77777777" w:rsidR="00CD54C8" w:rsidRPr="00CD54C8" w:rsidRDefault="00CD54C8" w:rsidP="00CD54C8">
      <w:pPr>
        <w:ind w:left="2160" w:hanging="2160"/>
        <w:jc w:val="both"/>
        <w:rPr>
          <w:rFonts w:ascii="Arial" w:eastAsia="Times New Roman" w:hAnsi="Arial" w:cs="Arial"/>
          <w:sz w:val="24"/>
          <w:szCs w:val="24"/>
          <w:lang w:val="en-AU" w:eastAsia="en-US"/>
        </w:rPr>
      </w:pPr>
    </w:p>
    <w:p w14:paraId="44040847" w14:textId="77777777" w:rsidR="00CD54C8" w:rsidRPr="00CD54C8" w:rsidRDefault="00CD54C8" w:rsidP="00CD54C8">
      <w:pPr>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The City will assess its engagement activities using the following processes.  It is noted, that historically, in the majority of instances, most engagement processes are undertaken using the ‘inform’ and ‘consult’ processes.</w:t>
      </w:r>
    </w:p>
    <w:p w14:paraId="69BE6328" w14:textId="77777777" w:rsidR="00CD54C8" w:rsidRPr="00CD54C8" w:rsidRDefault="00CD54C8" w:rsidP="00CD54C8">
      <w:pPr>
        <w:ind w:right="-613"/>
        <w:jc w:val="both"/>
        <w:rPr>
          <w:rFonts w:ascii="Arial" w:eastAsia="Times New Roman" w:hAnsi="Arial" w:cs="Arial"/>
          <w:sz w:val="24"/>
          <w:szCs w:val="24"/>
          <w:lang w:val="en-AU" w:eastAsia="en-US"/>
        </w:rPr>
      </w:pPr>
      <w:r w:rsidRPr="00CD54C8">
        <w:rPr>
          <w:rFonts w:ascii="Arial" w:eastAsia="Times New Roman" w:hAnsi="Arial" w:cs="Arial"/>
          <w:noProof/>
          <w:sz w:val="24"/>
          <w:szCs w:val="24"/>
          <w:lang w:val="en-AU" w:eastAsia="en-AU"/>
        </w:rPr>
        <mc:AlternateContent>
          <mc:Choice Requires="wps">
            <w:drawing>
              <wp:anchor distT="45720" distB="45720" distL="114300" distR="114300" simplePos="0" relativeHeight="251659264" behindDoc="0" locked="0" layoutInCell="1" allowOverlap="1" wp14:anchorId="1B32EF13" wp14:editId="0C0A77F5">
                <wp:simplePos x="0" y="0"/>
                <wp:positionH relativeFrom="column">
                  <wp:posOffset>3437255</wp:posOffset>
                </wp:positionH>
                <wp:positionV relativeFrom="paragraph">
                  <wp:posOffset>48260</wp:posOffset>
                </wp:positionV>
                <wp:extent cx="272478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404620"/>
                        </a:xfrm>
                        <a:prstGeom prst="rect">
                          <a:avLst/>
                        </a:prstGeom>
                        <a:solidFill>
                          <a:srgbClr val="FFFFFF"/>
                        </a:solidFill>
                        <a:ln w="9525">
                          <a:noFill/>
                          <a:miter lim="800000"/>
                          <a:headEnd/>
                          <a:tailEnd/>
                        </a:ln>
                      </wps:spPr>
                      <wps:txbx>
                        <w:txbxContent>
                          <w:p w14:paraId="74B2E9B9" w14:textId="77777777" w:rsidR="00CD54C8" w:rsidRPr="00151A14" w:rsidRDefault="00CD54C8" w:rsidP="00CD54C8">
                            <w:pPr>
                              <w:rPr>
                                <w:rFonts w:ascii="Arial" w:hAnsi="Arial" w:cs="Arial"/>
                                <w:color w:val="244061"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1A14">
                              <w:rPr>
                                <w:rFonts w:ascii="Arial" w:hAnsi="Arial" w:cs="Arial"/>
                                <w:color w:val="244061"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Increasing Level of Public Impact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2EF13" id="_x0000_t202" coordsize="21600,21600" o:spt="202" path="m,l,21600r21600,l21600,xe">
                <v:stroke joinstyle="miter"/>
                <v:path gradientshapeok="t" o:connecttype="rect"/>
              </v:shapetype>
              <v:shape id="Text Box 2" o:spid="_x0000_s1026" type="#_x0000_t202" style="position:absolute;left:0;text-align:left;margin-left:270.65pt;margin-top:3.8pt;width:21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2zIQ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" stroked="f">
                <v:textbox style="mso-fit-shape-to-text:t">
                  <w:txbxContent>
                    <w:p w14:paraId="74B2E9B9" w14:textId="77777777" w:rsidR="00CD54C8" w:rsidRPr="00151A14" w:rsidRDefault="00CD54C8" w:rsidP="00CD54C8">
                      <w:pPr>
                        <w:rPr>
                          <w:rFonts w:ascii="Arial" w:hAnsi="Arial" w:cs="Arial"/>
                          <w:color w:val="244061"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1A14">
                        <w:rPr>
                          <w:rFonts w:ascii="Arial" w:hAnsi="Arial" w:cs="Arial"/>
                          <w:color w:val="244061"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Increasing Level of Public Impact</w:t>
                      </w:r>
                    </w:p>
                  </w:txbxContent>
                </v:textbox>
                <w10:wrap type="square"/>
              </v:shape>
            </w:pict>
          </mc:Fallback>
        </mc:AlternateContent>
      </w:r>
    </w:p>
    <w:p w14:paraId="47EEEDCA" w14:textId="77777777" w:rsidR="00CD54C8" w:rsidRPr="00CD54C8" w:rsidRDefault="00CD54C8" w:rsidP="00CD54C8">
      <w:pPr>
        <w:ind w:left="-567" w:right="-755"/>
        <w:jc w:val="both"/>
        <w:rPr>
          <w:rFonts w:ascii="Arial" w:eastAsia="Times New Roman" w:hAnsi="Arial" w:cs="Arial"/>
          <w:sz w:val="24"/>
          <w:szCs w:val="24"/>
          <w:lang w:val="en-AU" w:eastAsia="en-US"/>
        </w:rPr>
      </w:pPr>
      <w:r w:rsidRPr="00CD54C8">
        <w:rPr>
          <w:rFonts w:ascii="Arial" w:eastAsia="Times New Roman" w:hAnsi="Arial" w:cs="Arial"/>
          <w:noProof/>
          <w:color w:val="17365D" w:themeColor="text2" w:themeShade="BF"/>
          <w:sz w:val="24"/>
          <w:szCs w:val="24"/>
          <w:lang w:val="en-AU" w:eastAsia="en-AU"/>
        </w:rPr>
        <mc:AlternateContent>
          <mc:Choice Requires="wps">
            <w:drawing>
              <wp:anchor distT="0" distB="0" distL="114300" distR="114300" simplePos="0" relativeHeight="251660288" behindDoc="0" locked="0" layoutInCell="1" allowOverlap="1" wp14:anchorId="08A8B37F" wp14:editId="4AFAB92C">
                <wp:simplePos x="0" y="0"/>
                <wp:positionH relativeFrom="column">
                  <wp:posOffset>800100</wp:posOffset>
                </wp:positionH>
                <wp:positionV relativeFrom="paragraph">
                  <wp:posOffset>99060</wp:posOffset>
                </wp:positionV>
                <wp:extent cx="5044440" cy="15240"/>
                <wp:effectExtent l="0" t="57150" r="22860" b="99060"/>
                <wp:wrapNone/>
                <wp:docPr id="2" name="Straight Arrow Connector 2"/>
                <wp:cNvGraphicFramePr/>
                <a:graphic xmlns:a="http://schemas.openxmlformats.org/drawingml/2006/main">
                  <a:graphicData uri="http://schemas.microsoft.com/office/word/2010/wordprocessingShape">
                    <wps:wsp>
                      <wps:cNvCnPr/>
                      <wps:spPr>
                        <a:xfrm>
                          <a:off x="0" y="0"/>
                          <a:ext cx="5044440" cy="152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7144787D" id="_x0000_t32" coordsize="21600,21600" o:spt="32" o:oned="t" path="m,l21600,21600e" filled="f">
                <v:path arrowok="t" fillok="f" o:connecttype="none"/>
                <o:lock v:ext="edit" shapetype="t"/>
              </v:shapetype>
              <v:shape id="Straight Arrow Connector 2" o:spid="_x0000_s1026" type="#_x0000_t32" style="position:absolute;margin-left:63pt;margin-top:7.8pt;width:397.2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" strokecolor="#4a7ebb">
                <v:stroke endarrow="block"/>
              </v:shape>
            </w:pict>
          </mc:Fallback>
        </mc:AlternateContent>
      </w:r>
    </w:p>
    <w:tbl>
      <w:tblPr>
        <w:tblStyle w:val="TableGrid"/>
        <w:tblW w:w="9356" w:type="dxa"/>
        <w:tblInd w:w="-142" w:type="dxa"/>
        <w:tblBorders>
          <w:top w:val="none" w:sz="0" w:space="0" w:color="auto"/>
          <w:left w:val="none" w:sz="0" w:space="0" w:color="auto"/>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1418"/>
        <w:gridCol w:w="1984"/>
        <w:gridCol w:w="1985"/>
        <w:gridCol w:w="1984"/>
        <w:gridCol w:w="1985"/>
      </w:tblGrid>
      <w:tr w:rsidR="00CD54C8" w:rsidRPr="00CD54C8" w14:paraId="5DE6373B" w14:textId="77777777" w:rsidTr="008F0225">
        <w:tc>
          <w:tcPr>
            <w:tcW w:w="1418" w:type="dxa"/>
            <w:tcBorders>
              <w:top w:val="nil"/>
              <w:bottom w:val="nil"/>
              <w:right w:val="nil"/>
            </w:tcBorders>
            <w:shd w:val="clear" w:color="auto" w:fill="244061" w:themeFill="accent1" w:themeFillShade="80"/>
          </w:tcPr>
          <w:p w14:paraId="34254CAE" w14:textId="77777777" w:rsidR="00CD54C8" w:rsidRPr="00CD54C8" w:rsidRDefault="00CD54C8" w:rsidP="00CD54C8">
            <w:pPr>
              <w:jc w:val="center"/>
              <w:rPr>
                <w:rFonts w:ascii="Arial" w:hAnsi="Arial" w:cs="Arial"/>
                <w:b/>
                <w:color w:val="FFFFFF" w:themeColor="background1"/>
                <w:lang w:val="en-AU" w:eastAsia="en-US"/>
              </w:rPr>
            </w:pPr>
          </w:p>
        </w:tc>
        <w:tc>
          <w:tcPr>
            <w:tcW w:w="1984" w:type="dxa"/>
            <w:tcBorders>
              <w:left w:val="nil"/>
            </w:tcBorders>
            <w:shd w:val="clear" w:color="auto" w:fill="244061" w:themeFill="accent1" w:themeFillShade="80"/>
          </w:tcPr>
          <w:p w14:paraId="15FB7113" w14:textId="77777777" w:rsidR="00CD54C8" w:rsidRPr="00CD54C8" w:rsidRDefault="00CD54C8" w:rsidP="00CD54C8">
            <w:pPr>
              <w:jc w:val="center"/>
              <w:rPr>
                <w:rFonts w:ascii="Arial" w:hAnsi="Arial" w:cs="Arial"/>
                <w:b/>
                <w:color w:val="FFFFFF" w:themeColor="background1"/>
                <w:lang w:val="en-AU" w:eastAsia="en-US"/>
              </w:rPr>
            </w:pPr>
            <w:r w:rsidRPr="00CD54C8">
              <w:rPr>
                <w:rFonts w:ascii="Arial" w:hAnsi="Arial" w:cs="Arial"/>
                <w:b/>
                <w:color w:val="FFFFFF" w:themeColor="background1"/>
                <w:lang w:val="en-AU" w:eastAsia="en-US"/>
              </w:rPr>
              <w:t>Inform</w:t>
            </w:r>
          </w:p>
        </w:tc>
        <w:tc>
          <w:tcPr>
            <w:tcW w:w="1985" w:type="dxa"/>
            <w:tcBorders>
              <w:top w:val="nil"/>
              <w:bottom w:val="single" w:sz="4" w:space="0" w:color="0F243E" w:themeColor="text2" w:themeShade="80"/>
              <w:right w:val="single" w:sz="4" w:space="0" w:color="FFFFFF" w:themeColor="background1"/>
            </w:tcBorders>
            <w:shd w:val="clear" w:color="auto" w:fill="244061" w:themeFill="accent1" w:themeFillShade="80"/>
          </w:tcPr>
          <w:p w14:paraId="6A2DB2C7" w14:textId="77777777" w:rsidR="00CD54C8" w:rsidRPr="00CD54C8" w:rsidRDefault="00CD54C8" w:rsidP="00CD54C8">
            <w:pPr>
              <w:tabs>
                <w:tab w:val="left" w:pos="860"/>
              </w:tabs>
              <w:ind w:right="-6"/>
              <w:jc w:val="center"/>
              <w:rPr>
                <w:rFonts w:ascii="Arial" w:hAnsi="Arial" w:cs="Arial"/>
                <w:b/>
                <w:color w:val="FFFFFF" w:themeColor="background1"/>
                <w:lang w:val="en-AU" w:eastAsia="en-US"/>
              </w:rPr>
            </w:pPr>
            <w:r w:rsidRPr="00CD54C8">
              <w:rPr>
                <w:rFonts w:ascii="Arial" w:hAnsi="Arial" w:cs="Arial"/>
                <w:b/>
                <w:color w:val="FFFFFF" w:themeColor="background1"/>
                <w:lang w:val="en-AU" w:eastAsia="en-US"/>
              </w:rPr>
              <w:t>Consult</w:t>
            </w:r>
          </w:p>
        </w:tc>
        <w:tc>
          <w:tcPr>
            <w:tcW w:w="1984" w:type="dxa"/>
            <w:tcBorders>
              <w:top w:val="nil"/>
              <w:left w:val="single" w:sz="4" w:space="0" w:color="FFFFFF" w:themeColor="background1"/>
              <w:bottom w:val="single" w:sz="4" w:space="0" w:color="0F243E" w:themeColor="text2" w:themeShade="80"/>
              <w:right w:val="single" w:sz="4" w:space="0" w:color="FFFFFF" w:themeColor="background1"/>
            </w:tcBorders>
            <w:shd w:val="clear" w:color="auto" w:fill="244061" w:themeFill="accent1" w:themeFillShade="80"/>
          </w:tcPr>
          <w:p w14:paraId="76306411" w14:textId="77777777" w:rsidR="00CD54C8" w:rsidRPr="00CD54C8" w:rsidRDefault="00CD54C8" w:rsidP="00CD54C8">
            <w:pPr>
              <w:jc w:val="center"/>
              <w:rPr>
                <w:rFonts w:ascii="Arial" w:hAnsi="Arial" w:cs="Arial"/>
                <w:b/>
                <w:color w:val="FFFFFF" w:themeColor="background1"/>
                <w:lang w:val="en-AU" w:eastAsia="en-US"/>
              </w:rPr>
            </w:pPr>
            <w:r w:rsidRPr="00CD54C8">
              <w:rPr>
                <w:rFonts w:ascii="Arial" w:hAnsi="Arial" w:cs="Arial"/>
                <w:b/>
                <w:color w:val="FFFFFF" w:themeColor="background1"/>
                <w:lang w:val="en-AU" w:eastAsia="en-US"/>
              </w:rPr>
              <w:t>Involve</w:t>
            </w:r>
          </w:p>
        </w:tc>
        <w:tc>
          <w:tcPr>
            <w:tcW w:w="1985" w:type="dxa"/>
            <w:tcBorders>
              <w:top w:val="nil"/>
              <w:left w:val="single" w:sz="4" w:space="0" w:color="FFFFFF" w:themeColor="background1"/>
              <w:bottom w:val="single" w:sz="4" w:space="0" w:color="0F243E" w:themeColor="text2" w:themeShade="80"/>
            </w:tcBorders>
            <w:shd w:val="clear" w:color="auto" w:fill="244061" w:themeFill="accent1" w:themeFillShade="80"/>
          </w:tcPr>
          <w:p w14:paraId="397BCFF8" w14:textId="77777777" w:rsidR="00CD54C8" w:rsidRPr="00CD54C8" w:rsidRDefault="00CD54C8" w:rsidP="00CD54C8">
            <w:pPr>
              <w:jc w:val="center"/>
              <w:rPr>
                <w:rFonts w:ascii="Arial" w:hAnsi="Arial" w:cs="Arial"/>
                <w:b/>
                <w:color w:val="FFFFFF" w:themeColor="background1"/>
                <w:lang w:val="en-AU" w:eastAsia="en-US"/>
              </w:rPr>
            </w:pPr>
            <w:r w:rsidRPr="00CD54C8">
              <w:rPr>
                <w:rFonts w:ascii="Arial" w:hAnsi="Arial" w:cs="Arial"/>
                <w:b/>
                <w:color w:val="FFFFFF" w:themeColor="background1"/>
                <w:lang w:val="en-AU" w:eastAsia="en-US"/>
              </w:rPr>
              <w:t>Collaborate</w:t>
            </w:r>
          </w:p>
        </w:tc>
      </w:tr>
      <w:tr w:rsidR="00CD54C8" w:rsidRPr="00CD54C8" w14:paraId="4E6E9634" w14:textId="77777777" w:rsidTr="008270D5">
        <w:trPr>
          <w:trHeight w:val="1007"/>
        </w:trPr>
        <w:tc>
          <w:tcPr>
            <w:tcW w:w="1418" w:type="dxa"/>
            <w:tcBorders>
              <w:top w:val="nil"/>
              <w:bottom w:val="single" w:sz="4" w:space="0" w:color="FFFFFF" w:themeColor="background1"/>
            </w:tcBorders>
            <w:shd w:val="clear" w:color="auto" w:fill="244061" w:themeFill="accent1" w:themeFillShade="80"/>
          </w:tcPr>
          <w:p w14:paraId="63E1BFFA" w14:textId="77777777" w:rsidR="00CD54C8" w:rsidRPr="00CD54C8" w:rsidRDefault="00CD54C8" w:rsidP="00CD54C8">
            <w:pPr>
              <w:jc w:val="both"/>
              <w:rPr>
                <w:rFonts w:ascii="Arial" w:hAnsi="Arial" w:cs="Arial"/>
                <w:color w:val="FFFFFF" w:themeColor="background1"/>
                <w:lang w:val="en-AU" w:eastAsia="en-US"/>
              </w:rPr>
            </w:pPr>
          </w:p>
        </w:tc>
        <w:tc>
          <w:tcPr>
            <w:tcW w:w="1984" w:type="dxa"/>
            <w:vAlign w:val="center"/>
          </w:tcPr>
          <w:p w14:paraId="668EC916" w14:textId="77777777" w:rsidR="00CD54C8" w:rsidRPr="00CD54C8" w:rsidRDefault="00CD54C8" w:rsidP="00CD54C8">
            <w:pPr>
              <w:jc w:val="center"/>
              <w:rPr>
                <w:rFonts w:ascii="Arial" w:hAnsi="Arial" w:cs="Arial"/>
                <w:sz w:val="4"/>
                <w:szCs w:val="4"/>
                <w:lang w:val="en-AU" w:eastAsia="en-US"/>
              </w:rPr>
            </w:pPr>
            <w:r w:rsidRPr="00CD54C8">
              <w:rPr>
                <w:rFonts w:ascii="Times New Roman" w:hAnsi="Times New Roman"/>
                <w:sz w:val="4"/>
                <w:szCs w:val="4"/>
                <w:lang w:val="en-AU" w:eastAsia="en-US"/>
              </w:rPr>
              <w:object w:dxaOrig="2295" w:dyaOrig="1695" w14:anchorId="65431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5.3pt;height:57.1pt" o:ole="">
                  <v:imagedata r:id="rId12" o:title=""/>
                </v:shape>
                <o:OLEObject Type="Embed" ProgID="PBrush" ShapeID="_x0000_i1085" DrawAspect="Content" ObjectID="_1610779118" r:id="rId13"/>
              </w:object>
            </w:r>
          </w:p>
        </w:tc>
        <w:tc>
          <w:tcPr>
            <w:tcW w:w="1985" w:type="dxa"/>
            <w:tcBorders>
              <w:top w:val="single" w:sz="4" w:space="0" w:color="0F243E" w:themeColor="text2" w:themeShade="80"/>
            </w:tcBorders>
            <w:vAlign w:val="center"/>
          </w:tcPr>
          <w:p w14:paraId="0EC54715" w14:textId="77777777" w:rsidR="00CD54C8" w:rsidRPr="00CD54C8" w:rsidRDefault="00CD54C8" w:rsidP="00CD54C8">
            <w:pPr>
              <w:tabs>
                <w:tab w:val="left" w:pos="1669"/>
              </w:tabs>
              <w:ind w:right="-6"/>
              <w:jc w:val="center"/>
              <w:rPr>
                <w:rFonts w:ascii="Arial" w:hAnsi="Arial" w:cs="Arial"/>
                <w:sz w:val="4"/>
                <w:szCs w:val="4"/>
                <w:lang w:val="en-AU" w:eastAsia="en-US"/>
              </w:rPr>
            </w:pPr>
            <w:r w:rsidRPr="00CD54C8">
              <w:rPr>
                <w:rFonts w:ascii="Times New Roman" w:hAnsi="Times New Roman"/>
                <w:sz w:val="4"/>
                <w:szCs w:val="4"/>
                <w:lang w:val="en-AU" w:eastAsia="en-US"/>
              </w:rPr>
              <w:object w:dxaOrig="2250" w:dyaOrig="1470" w14:anchorId="59EB1ADE">
                <v:shape id="_x0000_i1086" type="#_x0000_t75" style="width:69.3pt;height:55.95pt" o:ole="">
                  <v:imagedata r:id="rId14" o:title=""/>
                </v:shape>
                <o:OLEObject Type="Embed" ProgID="PBrush" ShapeID="_x0000_i1086" DrawAspect="Content" ObjectID="_1610779119" r:id="rId15"/>
              </w:object>
            </w:r>
          </w:p>
        </w:tc>
        <w:tc>
          <w:tcPr>
            <w:tcW w:w="1984" w:type="dxa"/>
            <w:tcBorders>
              <w:top w:val="single" w:sz="4" w:space="0" w:color="0F243E" w:themeColor="text2" w:themeShade="80"/>
            </w:tcBorders>
            <w:vAlign w:val="center"/>
          </w:tcPr>
          <w:p w14:paraId="4144AE4C" w14:textId="77777777" w:rsidR="00CD54C8" w:rsidRPr="00CD54C8" w:rsidRDefault="00CD54C8" w:rsidP="00CD54C8">
            <w:pPr>
              <w:ind w:hanging="23"/>
              <w:jc w:val="both"/>
              <w:rPr>
                <w:rFonts w:ascii="Arial" w:hAnsi="Arial" w:cs="Arial"/>
                <w:sz w:val="4"/>
                <w:szCs w:val="4"/>
                <w:lang w:val="en-AU" w:eastAsia="en-US"/>
              </w:rPr>
            </w:pPr>
            <w:r w:rsidRPr="00CD54C8">
              <w:rPr>
                <w:rFonts w:ascii="Times New Roman" w:hAnsi="Times New Roman"/>
                <w:sz w:val="4"/>
                <w:szCs w:val="4"/>
                <w:lang w:val="en-AU" w:eastAsia="en-US"/>
              </w:rPr>
              <w:object w:dxaOrig="2295" w:dyaOrig="1635" w14:anchorId="2B729BA7">
                <v:shape id="_x0000_i1087" type="#_x0000_t75" style="width:74.25pt;height:60.9pt" o:ole="">
                  <v:imagedata r:id="rId16" o:title=""/>
                </v:shape>
                <o:OLEObject Type="Embed" ProgID="PBrush" ShapeID="_x0000_i1087" DrawAspect="Content" ObjectID="_1610779120" r:id="rId17"/>
              </w:object>
            </w:r>
          </w:p>
        </w:tc>
        <w:tc>
          <w:tcPr>
            <w:tcW w:w="1985" w:type="dxa"/>
            <w:tcBorders>
              <w:top w:val="single" w:sz="4" w:space="0" w:color="0F243E" w:themeColor="text2" w:themeShade="80"/>
            </w:tcBorders>
            <w:vAlign w:val="center"/>
          </w:tcPr>
          <w:p w14:paraId="02DF5FE5" w14:textId="77777777" w:rsidR="00CD54C8" w:rsidRPr="00CD54C8" w:rsidRDefault="00CD54C8" w:rsidP="00CD54C8">
            <w:pPr>
              <w:ind w:hanging="51"/>
              <w:jc w:val="both"/>
              <w:rPr>
                <w:rFonts w:ascii="Arial" w:hAnsi="Arial" w:cs="Arial"/>
                <w:sz w:val="4"/>
                <w:szCs w:val="4"/>
                <w:lang w:val="en-AU" w:eastAsia="en-US"/>
              </w:rPr>
            </w:pPr>
            <w:r w:rsidRPr="00CD54C8">
              <w:rPr>
                <w:rFonts w:ascii="Times New Roman" w:hAnsi="Times New Roman"/>
                <w:sz w:val="4"/>
                <w:szCs w:val="4"/>
                <w:lang w:val="en-AU" w:eastAsia="en-US"/>
              </w:rPr>
              <w:object w:dxaOrig="2595" w:dyaOrig="1950" w14:anchorId="66CA29CF">
                <v:shape id="_x0000_i1088" type="#_x0000_t75" style="width:83.55pt;height:62.9pt" o:ole="">
                  <v:imagedata r:id="rId18" o:title=""/>
                </v:shape>
                <o:OLEObject Type="Embed" ProgID="PBrush" ShapeID="_x0000_i1088" DrawAspect="Content" ObjectID="_1610779121" r:id="rId19"/>
              </w:object>
            </w:r>
          </w:p>
        </w:tc>
      </w:tr>
      <w:tr w:rsidR="00CD54C8" w:rsidRPr="00CD54C8" w14:paraId="1B4C1C32" w14:textId="77777777" w:rsidTr="008F0225">
        <w:tc>
          <w:tcPr>
            <w:tcW w:w="1418" w:type="dxa"/>
            <w:tcBorders>
              <w:top w:val="nil"/>
              <w:bottom w:val="single" w:sz="4" w:space="0" w:color="FFFFFF" w:themeColor="background1"/>
            </w:tcBorders>
            <w:shd w:val="clear" w:color="auto" w:fill="244061" w:themeFill="accent1" w:themeFillShade="80"/>
          </w:tcPr>
          <w:p w14:paraId="038523B6" w14:textId="77777777" w:rsidR="00CD54C8" w:rsidRPr="00CD54C8" w:rsidRDefault="00CD54C8" w:rsidP="00CD54C8">
            <w:pPr>
              <w:jc w:val="both"/>
              <w:rPr>
                <w:rFonts w:ascii="Arial" w:hAnsi="Arial" w:cs="Arial"/>
                <w:color w:val="FFFFFF" w:themeColor="background1"/>
                <w:lang w:val="en-AU" w:eastAsia="en-US"/>
              </w:rPr>
            </w:pPr>
            <w:r w:rsidRPr="00CD54C8">
              <w:rPr>
                <w:rFonts w:ascii="Arial" w:hAnsi="Arial" w:cs="Arial"/>
                <w:color w:val="FFFFFF" w:themeColor="background1"/>
                <w:lang w:val="en-AU" w:eastAsia="en-US"/>
              </w:rPr>
              <w:t>Public Participation Goal</w:t>
            </w:r>
          </w:p>
        </w:tc>
        <w:tc>
          <w:tcPr>
            <w:tcW w:w="1984" w:type="dxa"/>
          </w:tcPr>
          <w:p w14:paraId="25B7A6EE"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To provide the public with balanced and objective information to assist them in understanding the problem, alternatives, opportunities and/or solutions.</w:t>
            </w:r>
          </w:p>
        </w:tc>
        <w:tc>
          <w:tcPr>
            <w:tcW w:w="1985" w:type="dxa"/>
            <w:tcBorders>
              <w:top w:val="single" w:sz="4" w:space="0" w:color="0F243E" w:themeColor="text2" w:themeShade="80"/>
            </w:tcBorders>
          </w:tcPr>
          <w:p w14:paraId="118BB994" w14:textId="77777777" w:rsidR="00CD54C8" w:rsidRPr="00CD54C8" w:rsidRDefault="00CD54C8" w:rsidP="00CD54C8">
            <w:pPr>
              <w:tabs>
                <w:tab w:val="left" w:pos="1669"/>
              </w:tabs>
              <w:ind w:right="-6"/>
              <w:rPr>
                <w:rFonts w:ascii="Arial" w:hAnsi="Arial" w:cs="Arial"/>
                <w:lang w:val="en-AU" w:eastAsia="en-US"/>
              </w:rPr>
            </w:pPr>
            <w:r w:rsidRPr="00CD54C8">
              <w:rPr>
                <w:rFonts w:ascii="Arial" w:hAnsi="Arial" w:cs="Arial"/>
                <w:lang w:val="en-AU" w:eastAsia="en-US"/>
              </w:rPr>
              <w:t>To obtain public feedback on analysis, alternatives and/or decisions.</w:t>
            </w:r>
          </w:p>
        </w:tc>
        <w:tc>
          <w:tcPr>
            <w:tcW w:w="1984" w:type="dxa"/>
            <w:tcBorders>
              <w:top w:val="single" w:sz="4" w:space="0" w:color="0F243E" w:themeColor="text2" w:themeShade="80"/>
            </w:tcBorders>
          </w:tcPr>
          <w:p w14:paraId="385B1053"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To work directly with the public throughout the process, to ensure that public concerns and aspirations are consistently understood and considered.</w:t>
            </w:r>
          </w:p>
        </w:tc>
        <w:tc>
          <w:tcPr>
            <w:tcW w:w="1985" w:type="dxa"/>
            <w:tcBorders>
              <w:top w:val="single" w:sz="4" w:space="0" w:color="0F243E" w:themeColor="text2" w:themeShade="80"/>
            </w:tcBorders>
          </w:tcPr>
          <w:p w14:paraId="188E046A"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To partner with the public in each aspect of the decision including the development of alternatives and the identification of the preferred solution.</w:t>
            </w:r>
          </w:p>
        </w:tc>
      </w:tr>
      <w:tr w:rsidR="00CD54C8" w:rsidRPr="00CD54C8" w14:paraId="61447126" w14:textId="77777777" w:rsidTr="008F0225">
        <w:tc>
          <w:tcPr>
            <w:tcW w:w="1418" w:type="dxa"/>
            <w:tcBorders>
              <w:top w:val="single" w:sz="4" w:space="0" w:color="FFFFFF" w:themeColor="background1"/>
              <w:bottom w:val="single" w:sz="4" w:space="0" w:color="FFFFFF" w:themeColor="background1"/>
            </w:tcBorders>
            <w:shd w:val="clear" w:color="auto" w:fill="244061" w:themeFill="accent1" w:themeFillShade="80"/>
          </w:tcPr>
          <w:p w14:paraId="51E25ACB" w14:textId="77777777" w:rsidR="00CD54C8" w:rsidRPr="00CD54C8" w:rsidRDefault="00CD54C8" w:rsidP="00CD54C8">
            <w:pPr>
              <w:rPr>
                <w:rFonts w:ascii="Arial" w:hAnsi="Arial" w:cs="Arial"/>
                <w:color w:val="FFFFFF" w:themeColor="background1"/>
                <w:lang w:val="en-AU" w:eastAsia="en-US"/>
              </w:rPr>
            </w:pPr>
            <w:r w:rsidRPr="00CD54C8">
              <w:rPr>
                <w:rFonts w:ascii="Arial" w:hAnsi="Arial" w:cs="Arial"/>
                <w:color w:val="FFFFFF" w:themeColor="background1"/>
                <w:lang w:val="en-AU" w:eastAsia="en-US"/>
              </w:rPr>
              <w:t>Promise to the Public</w:t>
            </w:r>
          </w:p>
        </w:tc>
        <w:tc>
          <w:tcPr>
            <w:tcW w:w="1984" w:type="dxa"/>
          </w:tcPr>
          <w:p w14:paraId="73C1F329"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We will keep you informed</w:t>
            </w:r>
          </w:p>
        </w:tc>
        <w:tc>
          <w:tcPr>
            <w:tcW w:w="1985" w:type="dxa"/>
          </w:tcPr>
          <w:p w14:paraId="729A6ECB" w14:textId="77777777" w:rsidR="00CD54C8" w:rsidRPr="00CD54C8" w:rsidRDefault="00CD54C8" w:rsidP="00CD54C8">
            <w:pPr>
              <w:tabs>
                <w:tab w:val="left" w:pos="1669"/>
              </w:tabs>
              <w:ind w:right="-6"/>
              <w:rPr>
                <w:rFonts w:ascii="Arial" w:hAnsi="Arial" w:cs="Arial"/>
                <w:lang w:val="en-AU" w:eastAsia="en-US"/>
              </w:rPr>
            </w:pPr>
            <w:r w:rsidRPr="00CD54C8">
              <w:rPr>
                <w:rFonts w:ascii="Arial" w:hAnsi="Arial" w:cs="Arial"/>
                <w:lang w:val="en-AU" w:eastAsia="en-US"/>
              </w:rPr>
              <w:t>We will keep you informed, listen to and acknowledge concerns and aspirations, and provide feedback on how public input influenced the decision.</w:t>
            </w:r>
          </w:p>
        </w:tc>
        <w:tc>
          <w:tcPr>
            <w:tcW w:w="1984" w:type="dxa"/>
          </w:tcPr>
          <w:p w14:paraId="2999482D"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 xml:space="preserve">We will work with you to ensure that your concerns and aspirations are directly reflected in the alternatives </w:t>
            </w:r>
            <w:proofErr w:type="gramStart"/>
            <w:r w:rsidRPr="00CD54C8">
              <w:rPr>
                <w:rFonts w:ascii="Arial" w:hAnsi="Arial" w:cs="Arial"/>
                <w:lang w:val="en-AU" w:eastAsia="en-US"/>
              </w:rPr>
              <w:t>developed, and</w:t>
            </w:r>
            <w:proofErr w:type="gramEnd"/>
            <w:r w:rsidRPr="00CD54C8">
              <w:rPr>
                <w:rFonts w:ascii="Arial" w:hAnsi="Arial" w:cs="Arial"/>
                <w:lang w:val="en-AU" w:eastAsia="en-US"/>
              </w:rPr>
              <w:t xml:space="preserve"> provide feedback on how public input influenced the decision.</w:t>
            </w:r>
          </w:p>
        </w:tc>
        <w:tc>
          <w:tcPr>
            <w:tcW w:w="1985" w:type="dxa"/>
          </w:tcPr>
          <w:p w14:paraId="7872A582"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We will look to you for advice and innovation in formulating solutions and incorporate your advice and recommendations into the decisions, to the maximum extent possible.</w:t>
            </w:r>
          </w:p>
        </w:tc>
      </w:tr>
      <w:tr w:rsidR="00CD54C8" w:rsidRPr="00CD54C8" w14:paraId="1BA8CE89" w14:textId="77777777" w:rsidTr="008270D5">
        <w:tc>
          <w:tcPr>
            <w:tcW w:w="1418" w:type="dxa"/>
            <w:tcBorders>
              <w:top w:val="single" w:sz="4" w:space="0" w:color="FFFFFF" w:themeColor="background1"/>
              <w:bottom w:val="single" w:sz="4" w:space="0" w:color="auto"/>
            </w:tcBorders>
            <w:shd w:val="clear" w:color="auto" w:fill="244061" w:themeFill="accent1" w:themeFillShade="80"/>
          </w:tcPr>
          <w:p w14:paraId="19B5A1A3" w14:textId="77777777" w:rsidR="00CD54C8" w:rsidRPr="00CD54C8" w:rsidRDefault="00CD54C8" w:rsidP="00CD54C8">
            <w:pPr>
              <w:jc w:val="both"/>
              <w:rPr>
                <w:rFonts w:ascii="Arial" w:hAnsi="Arial" w:cs="Arial"/>
                <w:color w:val="FFFFFF" w:themeColor="background1"/>
                <w:lang w:val="en-AU" w:eastAsia="en-US"/>
              </w:rPr>
            </w:pPr>
            <w:r w:rsidRPr="00CD54C8">
              <w:rPr>
                <w:rFonts w:ascii="Arial" w:hAnsi="Arial" w:cs="Arial"/>
                <w:color w:val="FFFFFF" w:themeColor="background1"/>
                <w:lang w:val="en-AU" w:eastAsia="en-US"/>
              </w:rPr>
              <w:t>This means</w:t>
            </w:r>
          </w:p>
        </w:tc>
        <w:tc>
          <w:tcPr>
            <w:tcW w:w="1984" w:type="dxa"/>
            <w:tcBorders>
              <w:bottom w:val="single" w:sz="4" w:space="0" w:color="auto"/>
            </w:tcBorders>
          </w:tcPr>
          <w:p w14:paraId="6806B418"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We will give you balanced and objective information of a decision already been made by Council.</w:t>
            </w:r>
          </w:p>
        </w:tc>
        <w:tc>
          <w:tcPr>
            <w:tcW w:w="1985" w:type="dxa"/>
            <w:tcBorders>
              <w:bottom w:val="single" w:sz="4" w:space="0" w:color="auto"/>
            </w:tcBorders>
          </w:tcPr>
          <w:p w14:paraId="6437DA4D" w14:textId="77777777" w:rsidR="00CD54C8" w:rsidRPr="00CD54C8" w:rsidRDefault="00CD54C8" w:rsidP="00CD54C8">
            <w:pPr>
              <w:tabs>
                <w:tab w:val="left" w:pos="1669"/>
              </w:tabs>
              <w:ind w:right="-6"/>
              <w:rPr>
                <w:rFonts w:ascii="Arial" w:hAnsi="Arial" w:cs="Arial"/>
                <w:lang w:val="en-AU" w:eastAsia="en-US"/>
              </w:rPr>
            </w:pPr>
            <w:r w:rsidRPr="00CD54C8">
              <w:rPr>
                <w:rFonts w:ascii="Arial" w:hAnsi="Arial" w:cs="Arial"/>
                <w:lang w:val="en-AU" w:eastAsia="en-US"/>
              </w:rPr>
              <w:t>We will seek an opinion from you, ask advice, or turn to you for information when making decisions.</w:t>
            </w:r>
          </w:p>
        </w:tc>
        <w:tc>
          <w:tcPr>
            <w:tcW w:w="1984" w:type="dxa"/>
            <w:tcBorders>
              <w:bottom w:val="single" w:sz="4" w:space="0" w:color="auto"/>
            </w:tcBorders>
          </w:tcPr>
          <w:p w14:paraId="4DBEB727"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We will work directly with you during the decision-making process.</w:t>
            </w:r>
          </w:p>
        </w:tc>
        <w:tc>
          <w:tcPr>
            <w:tcW w:w="1985" w:type="dxa"/>
            <w:tcBorders>
              <w:bottom w:val="single" w:sz="4" w:space="0" w:color="auto"/>
            </w:tcBorders>
          </w:tcPr>
          <w:p w14:paraId="288544B0"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We will work as partners throughout the decision-making process.</w:t>
            </w:r>
          </w:p>
        </w:tc>
      </w:tr>
      <w:tr w:rsidR="00CD54C8" w:rsidRPr="00CD54C8" w14:paraId="2E605A2A" w14:textId="77777777" w:rsidTr="008270D5">
        <w:tc>
          <w:tcPr>
            <w:tcW w:w="1418" w:type="dxa"/>
            <w:tcBorders>
              <w:top w:val="single" w:sz="4" w:space="0" w:color="auto"/>
              <w:bottom w:val="single" w:sz="4" w:space="0" w:color="auto"/>
            </w:tcBorders>
            <w:shd w:val="clear" w:color="auto" w:fill="244061" w:themeFill="accent1" w:themeFillShade="80"/>
          </w:tcPr>
          <w:p w14:paraId="360812E5" w14:textId="77777777" w:rsidR="00CD54C8" w:rsidRPr="00CD54C8" w:rsidRDefault="00CD54C8" w:rsidP="00CD54C8">
            <w:pPr>
              <w:jc w:val="both"/>
              <w:rPr>
                <w:rFonts w:ascii="Arial" w:hAnsi="Arial" w:cs="Arial"/>
                <w:color w:val="FFFFFF" w:themeColor="background1"/>
                <w:lang w:val="en-AU" w:eastAsia="en-US"/>
              </w:rPr>
            </w:pPr>
            <w:r w:rsidRPr="00CD54C8">
              <w:rPr>
                <w:rFonts w:ascii="Arial" w:hAnsi="Arial" w:cs="Arial"/>
                <w:color w:val="FFFFFF" w:themeColor="background1"/>
                <w:lang w:val="en-AU" w:eastAsia="en-US"/>
              </w:rPr>
              <w:lastRenderedPageBreak/>
              <w:t>Examples</w:t>
            </w:r>
          </w:p>
        </w:tc>
        <w:tc>
          <w:tcPr>
            <w:tcW w:w="1984" w:type="dxa"/>
            <w:tcBorders>
              <w:top w:val="single" w:sz="4" w:space="0" w:color="auto"/>
              <w:bottom w:val="single" w:sz="4" w:space="0" w:color="auto"/>
            </w:tcBorders>
          </w:tcPr>
          <w:p w14:paraId="6EC9ACB6"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Road, parks, reserves, gardens, council facility, scheduled works</w:t>
            </w:r>
          </w:p>
        </w:tc>
        <w:tc>
          <w:tcPr>
            <w:tcW w:w="1985" w:type="dxa"/>
            <w:tcBorders>
              <w:top w:val="single" w:sz="4" w:space="0" w:color="auto"/>
              <w:bottom w:val="single" w:sz="4" w:space="0" w:color="auto"/>
            </w:tcBorders>
          </w:tcPr>
          <w:p w14:paraId="49F3B3EF" w14:textId="77777777" w:rsidR="00CD54C8" w:rsidRPr="00CD54C8" w:rsidRDefault="00CD54C8" w:rsidP="00CD54C8">
            <w:pPr>
              <w:tabs>
                <w:tab w:val="left" w:pos="1669"/>
              </w:tabs>
              <w:ind w:right="-6"/>
              <w:rPr>
                <w:rFonts w:ascii="Arial" w:hAnsi="Arial" w:cs="Arial"/>
                <w:lang w:val="en-AU" w:eastAsia="en-US"/>
              </w:rPr>
            </w:pPr>
            <w:r w:rsidRPr="00CD54C8">
              <w:rPr>
                <w:rFonts w:ascii="Arial" w:hAnsi="Arial" w:cs="Arial"/>
                <w:lang w:val="en-AU" w:eastAsia="en-US"/>
              </w:rPr>
              <w:t>Parking and parking restrictions, greenway projects, library events, local laws</w:t>
            </w:r>
          </w:p>
        </w:tc>
        <w:tc>
          <w:tcPr>
            <w:tcW w:w="1984" w:type="dxa"/>
            <w:tcBorders>
              <w:top w:val="single" w:sz="4" w:space="0" w:color="auto"/>
              <w:bottom w:val="single" w:sz="4" w:space="0" w:color="auto"/>
            </w:tcBorders>
          </w:tcPr>
          <w:p w14:paraId="254AAE5E"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Local Planning Strategy and other strategies</w:t>
            </w:r>
          </w:p>
        </w:tc>
        <w:tc>
          <w:tcPr>
            <w:tcW w:w="1985" w:type="dxa"/>
            <w:tcBorders>
              <w:top w:val="single" w:sz="4" w:space="0" w:color="auto"/>
              <w:bottom w:val="single" w:sz="4" w:space="0" w:color="auto"/>
            </w:tcBorders>
          </w:tcPr>
          <w:p w14:paraId="3D101E1F" w14:textId="77777777" w:rsidR="00CD54C8" w:rsidRPr="00CD54C8" w:rsidRDefault="00CD54C8" w:rsidP="00CD54C8">
            <w:pPr>
              <w:rPr>
                <w:rFonts w:ascii="Arial" w:hAnsi="Arial" w:cs="Arial"/>
                <w:lang w:val="en-AU" w:eastAsia="en-US"/>
              </w:rPr>
            </w:pPr>
            <w:r w:rsidRPr="00CD54C8">
              <w:rPr>
                <w:rFonts w:ascii="Arial" w:hAnsi="Arial" w:cs="Arial"/>
                <w:lang w:val="en-AU" w:eastAsia="en-US"/>
              </w:rPr>
              <w:t>City Vision and 10-year Strategic Community Plan</w:t>
            </w:r>
          </w:p>
        </w:tc>
      </w:tr>
    </w:tbl>
    <w:p w14:paraId="416FBB00" w14:textId="77777777" w:rsidR="00CD54C8" w:rsidRPr="00CD54C8" w:rsidRDefault="00CD54C8" w:rsidP="00CD54C8">
      <w:pPr>
        <w:rPr>
          <w:rFonts w:ascii="Arial" w:eastAsia="Times New Roman" w:hAnsi="Arial" w:cs="Arial"/>
          <w:sz w:val="16"/>
          <w:szCs w:val="16"/>
          <w:lang w:val="en-AU" w:eastAsia="en-US"/>
        </w:rPr>
      </w:pPr>
      <w:r w:rsidRPr="00CD54C8">
        <w:rPr>
          <w:rFonts w:ascii="Arial" w:eastAsia="Times New Roman" w:hAnsi="Arial" w:cs="Arial"/>
          <w:sz w:val="16"/>
          <w:szCs w:val="16"/>
          <w:lang w:val="en-AU" w:eastAsia="en-US"/>
        </w:rPr>
        <w:t>Adapted from the International Association of Public Participation’s Public Participation spectrum</w:t>
      </w:r>
    </w:p>
    <w:p w14:paraId="7665BC40" w14:textId="77777777" w:rsidR="00CD54C8" w:rsidRPr="00CD54C8" w:rsidRDefault="00CD54C8" w:rsidP="00CD54C8">
      <w:pPr>
        <w:pBdr>
          <w:bottom w:val="single" w:sz="4" w:space="1" w:color="auto"/>
        </w:pBdr>
        <w:ind w:left="2160" w:right="-613" w:hanging="2160"/>
        <w:rPr>
          <w:rFonts w:ascii="Arial" w:eastAsia="Times New Roman" w:hAnsi="Arial" w:cs="Arial"/>
          <w:sz w:val="16"/>
          <w:szCs w:val="16"/>
          <w:lang w:val="en-AU" w:eastAsia="en-US"/>
        </w:rPr>
      </w:pPr>
    </w:p>
    <w:p w14:paraId="37F3C781" w14:textId="77777777" w:rsidR="00CD54C8" w:rsidRPr="00CD54C8" w:rsidRDefault="00CD54C8" w:rsidP="00CD54C8">
      <w:pPr>
        <w:pBdr>
          <w:bottom w:val="single" w:sz="4" w:space="1" w:color="auto"/>
        </w:pBdr>
        <w:ind w:left="2160" w:right="-613" w:hanging="2160"/>
        <w:rPr>
          <w:rFonts w:ascii="Arial" w:eastAsia="Times New Roman" w:hAnsi="Arial" w:cs="Arial"/>
          <w:sz w:val="16"/>
          <w:szCs w:val="16"/>
          <w:lang w:val="en-AU" w:eastAsia="en-US"/>
        </w:rPr>
      </w:pPr>
    </w:p>
    <w:p w14:paraId="1E397B34" w14:textId="77777777" w:rsidR="00CD54C8" w:rsidRPr="00CD54C8" w:rsidRDefault="00CD54C8" w:rsidP="00CD54C8">
      <w:pPr>
        <w:ind w:left="2160" w:right="-613" w:hanging="2160"/>
        <w:rPr>
          <w:rFonts w:ascii="Arial" w:eastAsia="Times New Roman" w:hAnsi="Arial" w:cs="Arial"/>
          <w:sz w:val="24"/>
          <w:szCs w:val="24"/>
          <w:lang w:val="en-AU" w:eastAsia="en-US"/>
        </w:rPr>
      </w:pPr>
    </w:p>
    <w:p w14:paraId="1E383D7A" w14:textId="77777777" w:rsidR="00CD54C8" w:rsidRPr="00CD54C8" w:rsidRDefault="00CD54C8" w:rsidP="00CD54C8">
      <w:pPr>
        <w:ind w:left="2160" w:hanging="2160"/>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Related documentation</w:t>
      </w:r>
    </w:p>
    <w:p w14:paraId="6E9B4503" w14:textId="77777777" w:rsidR="00CD54C8" w:rsidRPr="00CD54C8" w:rsidRDefault="00CD54C8" w:rsidP="00CD54C8">
      <w:pPr>
        <w:ind w:left="2160" w:hanging="2160"/>
        <w:rPr>
          <w:rFonts w:ascii="Arial" w:eastAsia="Times New Roman" w:hAnsi="Arial" w:cs="Arial"/>
          <w:b/>
          <w:bCs/>
          <w:sz w:val="24"/>
          <w:szCs w:val="24"/>
          <w:lang w:val="en-AU" w:eastAsia="en-US"/>
        </w:rPr>
      </w:pPr>
      <w:bookmarkStart w:id="1" w:name="_GoBack"/>
      <w:bookmarkEnd w:id="1"/>
    </w:p>
    <w:p w14:paraId="55B3802C" w14:textId="77777777" w:rsidR="00CD54C8" w:rsidRPr="00CD54C8" w:rsidRDefault="00CD54C8" w:rsidP="00CD54C8">
      <w:pPr>
        <w:ind w:right="-755"/>
        <w:contextualSpacing/>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Community Engagement Strategy, procedure and templates</w:t>
      </w:r>
    </w:p>
    <w:p w14:paraId="6248EA07" w14:textId="77777777" w:rsidR="00CD54C8" w:rsidRPr="00CD54C8" w:rsidRDefault="00CD54C8" w:rsidP="00CD54C8">
      <w:pPr>
        <w:ind w:right="-755"/>
        <w:contextualSpacing/>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International Association for Public Participation (IAP</w:t>
      </w:r>
      <w:r w:rsidRPr="00CD54C8">
        <w:rPr>
          <w:rFonts w:ascii="Arial" w:eastAsia="Times New Roman" w:hAnsi="Arial" w:cs="Arial"/>
          <w:sz w:val="24"/>
          <w:szCs w:val="24"/>
          <w:vertAlign w:val="superscript"/>
          <w:lang w:val="en-AU" w:eastAsia="en-US"/>
        </w:rPr>
        <w:t>2</w:t>
      </w:r>
      <w:r w:rsidRPr="00CD54C8">
        <w:rPr>
          <w:rFonts w:ascii="Arial" w:eastAsia="Times New Roman" w:hAnsi="Arial" w:cs="Arial"/>
          <w:sz w:val="24"/>
          <w:szCs w:val="24"/>
          <w:lang w:val="en-AU" w:eastAsia="en-US"/>
        </w:rPr>
        <w:t>), Public Participation Spectrum</w:t>
      </w:r>
    </w:p>
    <w:p w14:paraId="22470AC7" w14:textId="77777777" w:rsidR="00CD54C8" w:rsidRPr="00CD54C8" w:rsidRDefault="00CD54C8" w:rsidP="00CD54C8">
      <w:pPr>
        <w:ind w:right="-755"/>
        <w:contextualSpacing/>
        <w:jc w:val="both"/>
        <w:rPr>
          <w:rFonts w:ascii="Arial" w:eastAsia="Times New Roman" w:hAnsi="Arial" w:cs="Arial"/>
          <w:sz w:val="24"/>
          <w:szCs w:val="24"/>
          <w:lang w:val="en-AU" w:eastAsia="en-US"/>
        </w:rPr>
      </w:pPr>
      <w:r w:rsidRPr="00CD54C8">
        <w:rPr>
          <w:rFonts w:ascii="Arial" w:eastAsia="Times New Roman" w:hAnsi="Arial" w:cs="Arial"/>
          <w:sz w:val="24"/>
          <w:szCs w:val="24"/>
          <w:lang w:val="en-AU" w:eastAsia="en-US"/>
        </w:rPr>
        <w:t>Department of Local Government’s Integrated Planning and Reporting requirements</w:t>
      </w:r>
    </w:p>
    <w:p w14:paraId="1A752DEA" w14:textId="77777777" w:rsidR="00CD54C8" w:rsidRPr="00CD54C8" w:rsidRDefault="00CD54C8" w:rsidP="00CD54C8">
      <w:pPr>
        <w:ind w:left="2160" w:hanging="2160"/>
        <w:rPr>
          <w:rFonts w:ascii="Arial" w:eastAsia="Times New Roman" w:hAnsi="Arial" w:cs="Arial"/>
          <w:b/>
          <w:bCs/>
          <w:sz w:val="24"/>
          <w:szCs w:val="24"/>
          <w:lang w:val="en-AU" w:eastAsia="en-US"/>
        </w:rPr>
      </w:pPr>
    </w:p>
    <w:p w14:paraId="1C6F37A3" w14:textId="77777777" w:rsidR="00CD54C8" w:rsidRPr="00CD54C8" w:rsidRDefault="00CD54C8" w:rsidP="00CD54C8">
      <w:pPr>
        <w:ind w:left="2160" w:hanging="2160"/>
        <w:rPr>
          <w:rFonts w:ascii="Arial" w:eastAsia="Times New Roman" w:hAnsi="Arial" w:cs="Arial"/>
          <w:b/>
          <w:bCs/>
          <w:sz w:val="24"/>
          <w:szCs w:val="24"/>
          <w:lang w:val="en-AU" w:eastAsia="en-US"/>
        </w:rPr>
      </w:pPr>
      <w:r w:rsidRPr="00CD54C8">
        <w:rPr>
          <w:rFonts w:ascii="Arial" w:eastAsia="Times New Roman" w:hAnsi="Arial" w:cs="Arial"/>
          <w:b/>
          <w:bCs/>
          <w:sz w:val="24"/>
          <w:szCs w:val="24"/>
          <w:lang w:val="en-AU" w:eastAsia="en-US"/>
        </w:rPr>
        <w:t xml:space="preserve">Related Local Law/legislation </w:t>
      </w:r>
    </w:p>
    <w:p w14:paraId="71B62295" w14:textId="77777777" w:rsidR="00CD54C8" w:rsidRPr="00CD54C8" w:rsidRDefault="00CD54C8" w:rsidP="00CD54C8">
      <w:pPr>
        <w:ind w:left="2160" w:hanging="2160"/>
        <w:rPr>
          <w:rFonts w:ascii="Arial" w:eastAsia="Times New Roman" w:hAnsi="Arial" w:cs="Arial"/>
          <w:b/>
          <w:bCs/>
          <w:sz w:val="24"/>
          <w:szCs w:val="24"/>
          <w:lang w:val="en-AU" w:eastAsia="en-US"/>
        </w:rPr>
      </w:pPr>
    </w:p>
    <w:p w14:paraId="73599B12" w14:textId="77777777" w:rsidR="00CD54C8" w:rsidRPr="00CD54C8" w:rsidRDefault="00CD54C8" w:rsidP="00CD54C8">
      <w:pPr>
        <w:ind w:left="2160" w:hanging="2160"/>
        <w:rPr>
          <w:rFonts w:ascii="Arial" w:eastAsia="Times New Roman" w:hAnsi="Arial" w:cs="Arial"/>
          <w:b/>
          <w:bCs/>
          <w:sz w:val="24"/>
          <w:szCs w:val="24"/>
          <w:lang w:val="en-AU" w:eastAsia="en-US"/>
        </w:rPr>
      </w:pPr>
      <w:r w:rsidRPr="00CD54C8">
        <w:rPr>
          <w:rFonts w:ascii="Arial" w:eastAsia="Times New Roman" w:hAnsi="Arial" w:cs="Arial"/>
          <w:sz w:val="24"/>
          <w:szCs w:val="24"/>
          <w:lang w:val="en-AU" w:eastAsia="en-US"/>
        </w:rPr>
        <w:t>Nil</w:t>
      </w:r>
    </w:p>
    <w:p w14:paraId="4F9F05F0" w14:textId="77777777" w:rsidR="00CD54C8" w:rsidRPr="00CD54C8" w:rsidRDefault="00CD54C8" w:rsidP="00CD54C8">
      <w:pPr>
        <w:ind w:left="2160" w:hanging="2160"/>
        <w:rPr>
          <w:rFonts w:ascii="Arial" w:eastAsia="Times New Roman" w:hAnsi="Arial" w:cs="Arial"/>
          <w:b/>
          <w:bCs/>
          <w:sz w:val="24"/>
          <w:szCs w:val="24"/>
          <w:lang w:val="en-AU" w:eastAsia="en-US"/>
        </w:rPr>
      </w:pPr>
    </w:p>
    <w:p w14:paraId="22B3A088" w14:textId="77777777" w:rsidR="00CD54C8" w:rsidRPr="00CD54C8" w:rsidRDefault="00CD54C8" w:rsidP="00CD54C8">
      <w:pPr>
        <w:ind w:left="2160" w:hanging="2160"/>
        <w:rPr>
          <w:rFonts w:ascii="Arial" w:eastAsia="Times New Roman" w:hAnsi="Arial" w:cs="Arial"/>
          <w:b/>
          <w:sz w:val="24"/>
          <w:szCs w:val="24"/>
          <w:lang w:val="en-AU" w:eastAsia="en-US"/>
        </w:rPr>
      </w:pPr>
      <w:r w:rsidRPr="00CD54C8">
        <w:rPr>
          <w:rFonts w:ascii="Arial" w:eastAsia="Times New Roman" w:hAnsi="Arial" w:cs="Arial"/>
          <w:b/>
          <w:bCs/>
          <w:sz w:val="24"/>
          <w:szCs w:val="24"/>
          <w:lang w:val="en-AU" w:eastAsia="en-US"/>
        </w:rPr>
        <w:t>Related delegation</w:t>
      </w:r>
    </w:p>
    <w:p w14:paraId="60223ACD" w14:textId="77777777" w:rsidR="00CD54C8" w:rsidRPr="00CD54C8" w:rsidRDefault="00CD54C8" w:rsidP="00CD54C8">
      <w:pPr>
        <w:ind w:left="2160" w:hanging="2160"/>
        <w:rPr>
          <w:rFonts w:ascii="Arial" w:eastAsia="Times New Roman" w:hAnsi="Arial" w:cs="Arial"/>
          <w:b/>
          <w:bCs/>
          <w:sz w:val="24"/>
          <w:szCs w:val="24"/>
          <w:lang w:val="en-AU" w:eastAsia="en-US"/>
        </w:rPr>
      </w:pPr>
    </w:p>
    <w:p w14:paraId="1C36A98F" w14:textId="77777777" w:rsidR="00CD54C8" w:rsidRPr="00CD54C8" w:rsidRDefault="00CD54C8" w:rsidP="00CD54C8">
      <w:pPr>
        <w:ind w:left="2160" w:hanging="2160"/>
        <w:rPr>
          <w:rFonts w:ascii="Arial" w:eastAsia="Times New Roman" w:hAnsi="Arial" w:cs="Arial"/>
          <w:b/>
          <w:bCs/>
          <w:sz w:val="24"/>
          <w:szCs w:val="24"/>
          <w:lang w:val="en-AU" w:eastAsia="en-US"/>
        </w:rPr>
      </w:pPr>
      <w:r w:rsidRPr="00CD54C8">
        <w:rPr>
          <w:rFonts w:ascii="Arial" w:eastAsia="Times New Roman" w:hAnsi="Arial" w:cs="Arial"/>
          <w:sz w:val="24"/>
          <w:szCs w:val="24"/>
          <w:lang w:val="en-AU" w:eastAsia="en-US"/>
        </w:rPr>
        <w:t>Nil</w:t>
      </w:r>
    </w:p>
    <w:p w14:paraId="781399AE" w14:textId="77777777" w:rsidR="00CD54C8" w:rsidRPr="00CD54C8" w:rsidRDefault="00CD54C8" w:rsidP="00CD54C8">
      <w:pPr>
        <w:pBdr>
          <w:bottom w:val="single" w:sz="4" w:space="1" w:color="auto"/>
        </w:pBdr>
        <w:ind w:left="2160" w:hanging="2160"/>
        <w:rPr>
          <w:rFonts w:ascii="Arial" w:eastAsia="Times New Roman" w:hAnsi="Arial" w:cs="Arial"/>
          <w:sz w:val="24"/>
          <w:szCs w:val="24"/>
          <w:lang w:val="en-AU" w:eastAsia="en-US"/>
        </w:rPr>
      </w:pPr>
    </w:p>
    <w:p w14:paraId="22FB9409" w14:textId="77777777" w:rsidR="00CD54C8" w:rsidRPr="00CD54C8" w:rsidRDefault="00CD54C8" w:rsidP="00CD54C8">
      <w:pPr>
        <w:ind w:left="2160" w:hanging="2160"/>
        <w:rPr>
          <w:rFonts w:ascii="Arial" w:eastAsia="Times New Roman" w:hAnsi="Arial" w:cs="Arial"/>
          <w:sz w:val="24"/>
          <w:szCs w:val="24"/>
          <w:lang w:val="en-AU" w:eastAsia="en-US"/>
        </w:rPr>
      </w:pPr>
    </w:p>
    <w:p w14:paraId="286ADF6F" w14:textId="77777777" w:rsidR="00CD54C8" w:rsidRPr="00CD54C8" w:rsidRDefault="00CD54C8" w:rsidP="00CD54C8">
      <w:pPr>
        <w:tabs>
          <w:tab w:val="left" w:pos="709"/>
          <w:tab w:val="left" w:pos="2127"/>
        </w:tabs>
        <w:jc w:val="both"/>
        <w:rPr>
          <w:rFonts w:ascii="Arial" w:eastAsia="Times New Roman" w:hAnsi="Arial" w:cs="Arial"/>
          <w:b/>
          <w:sz w:val="24"/>
          <w:szCs w:val="24"/>
          <w:lang w:val="en-AU" w:eastAsia="en-US"/>
        </w:rPr>
      </w:pPr>
      <w:r w:rsidRPr="00CD54C8">
        <w:rPr>
          <w:rFonts w:ascii="Arial" w:eastAsia="Times New Roman" w:hAnsi="Arial" w:cs="Arial"/>
          <w:b/>
          <w:sz w:val="24"/>
          <w:szCs w:val="24"/>
          <w:lang w:val="en-AU" w:eastAsia="en-US"/>
        </w:rPr>
        <w:t>Review History</w:t>
      </w:r>
    </w:p>
    <w:p w14:paraId="270A67B6" w14:textId="77777777" w:rsidR="00CD54C8" w:rsidRPr="00CD54C8" w:rsidRDefault="00CD54C8" w:rsidP="00CD54C8">
      <w:pPr>
        <w:ind w:left="2160" w:hanging="2160"/>
        <w:rPr>
          <w:rFonts w:ascii="Arial" w:eastAsia="Times New Roman" w:hAnsi="Arial" w:cs="Arial"/>
          <w:b/>
          <w:bCs/>
          <w:sz w:val="24"/>
          <w:szCs w:val="24"/>
          <w:lang w:val="en-AU" w:eastAsia="en-US"/>
        </w:rPr>
      </w:pPr>
    </w:p>
    <w:p w14:paraId="55398868" w14:textId="77777777" w:rsidR="00CD54C8" w:rsidRPr="00CD54C8" w:rsidRDefault="00CD54C8" w:rsidP="00CD54C8">
      <w:pPr>
        <w:ind w:left="2160" w:hanging="2160"/>
        <w:jc w:val="both"/>
        <w:rPr>
          <w:rFonts w:ascii="Arial" w:eastAsia="Times New Roman" w:hAnsi="Arial" w:cs="Arial"/>
          <w:b/>
          <w:bCs/>
          <w:sz w:val="24"/>
          <w:szCs w:val="24"/>
          <w:lang w:val="en-AU" w:eastAsia="en-US"/>
        </w:rPr>
      </w:pPr>
      <w:r w:rsidRPr="00CD54C8">
        <w:rPr>
          <w:rFonts w:ascii="Arial" w:eastAsia="Times New Roman" w:hAnsi="Arial" w:cs="Arial"/>
          <w:sz w:val="24"/>
          <w:szCs w:val="24"/>
          <w:lang w:val="en-AU" w:eastAsia="en-US"/>
        </w:rPr>
        <w:t>28 June 2016 (Item 13.3)</w:t>
      </w:r>
    </w:p>
    <w:p w14:paraId="47173E9C" w14:textId="77777777" w:rsidR="0026722F" w:rsidRPr="00CD54C8" w:rsidRDefault="0026722F" w:rsidP="00CD54C8"/>
    <w:sectPr w:rsidR="0026722F" w:rsidRPr="00CD54C8" w:rsidSect="006237B7">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7"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0108E"/>
    <w:rsid w:val="0026376D"/>
    <w:rsid w:val="0026722F"/>
    <w:rsid w:val="004258CE"/>
    <w:rsid w:val="0048224A"/>
    <w:rsid w:val="00532797"/>
    <w:rsid w:val="005D771B"/>
    <w:rsid w:val="006237B7"/>
    <w:rsid w:val="006548BC"/>
    <w:rsid w:val="00681866"/>
    <w:rsid w:val="006F2D64"/>
    <w:rsid w:val="00713B66"/>
    <w:rsid w:val="00742A39"/>
    <w:rsid w:val="007E4678"/>
    <w:rsid w:val="008270D5"/>
    <w:rsid w:val="00870702"/>
    <w:rsid w:val="008A6587"/>
    <w:rsid w:val="008B4BAF"/>
    <w:rsid w:val="008D46BC"/>
    <w:rsid w:val="0093701C"/>
    <w:rsid w:val="009639FA"/>
    <w:rsid w:val="00964F8F"/>
    <w:rsid w:val="009A4158"/>
    <w:rsid w:val="009D56B0"/>
    <w:rsid w:val="00A1650B"/>
    <w:rsid w:val="00A715FA"/>
    <w:rsid w:val="00A972E3"/>
    <w:rsid w:val="00B3270E"/>
    <w:rsid w:val="00B73DCC"/>
    <w:rsid w:val="00BC30F3"/>
    <w:rsid w:val="00C170A9"/>
    <w:rsid w:val="00C638EB"/>
    <w:rsid w:val="00C924E8"/>
    <w:rsid w:val="00CD54C8"/>
    <w:rsid w:val="00D23522"/>
    <w:rsid w:val="00E311E6"/>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COMMUNITY-250911484-3458</_dlc_DocId>
    <_dlc_DocIdUrl xmlns="02b462e0-950b-4d18-8f56-efe6ec8fd98e">
      <Url>https://nedlands365.sharepoint.com/sites/community/communications/_layouts/15/DocIdRedir.aspx?ID=COMMUNITY-250911484-3458</Url>
      <Description>COMMUNITY-250911484-3458</Description>
    </_dlc_DocIdUrl>
    <TaxCatchAll xmlns="02b462e0-950b-4d18-8f56-efe6ec8fd98e">
      <Value>26</Value>
      <Value>3</Value>
      <Value>1</Value>
      <Value>14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474C8-8D4E-4496-A6CA-63CC6AC20D7F}"/>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A09A4066-D664-465A-BE55-6570D0D72D3B}">
  <ds:schemaRefs>
    <ds:schemaRef ds:uri="551bcb09-a9b9-4534-96a3-39c0ac6c96d1"/>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48B0A36-48E2-4C33-945D-4606C07947F2}"/>
</file>

<file path=customXml/itemProps5.xml><?xml version="1.0" encoding="utf-8"?>
<ds:datastoreItem xmlns:ds="http://schemas.openxmlformats.org/officeDocument/2006/customXml" ds:itemID="{29D0ED9A-8F07-47DC-BE8B-16175E73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A4F04331</Template>
  <TotalTime>1</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Council Policy</dc:title>
  <dc:subject/>
  <dc:creator>ekenworthy</dc:creator>
  <cp:keywords/>
  <dc:description/>
  <cp:lastModifiedBy>Nicole Ceric</cp:lastModifiedBy>
  <cp:revision>3</cp:revision>
  <cp:lastPrinted>2013-09-17T04:54:00Z</cp:lastPrinted>
  <dcterms:created xsi:type="dcterms:W3CDTF">2019-02-04T01:51:00Z</dcterms:created>
  <dcterms:modified xsi:type="dcterms:W3CDTF">2019-02-04T01:52:00Z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7eff1e30-3e3e-46ed-9201-90839a03e443</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