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D9CEA" w14:textId="77777777" w:rsidR="00530A28" w:rsidRPr="00E02C96" w:rsidRDefault="00530A28" w:rsidP="00530A28">
      <w:pPr>
        <w:pStyle w:val="Title"/>
      </w:pPr>
      <w:r w:rsidRPr="00E02C96">
        <w:t xml:space="preserve">LOCAL PLANNING POLICY </w:t>
      </w:r>
      <w:r>
        <w:t>–</w:t>
      </w:r>
      <w:r w:rsidRPr="00E02C96">
        <w:t xml:space="preserve"> CONSULTATION OF PLANNING PROPOSALS</w:t>
      </w:r>
    </w:p>
    <w:p w14:paraId="51E9A1C9" w14:textId="77777777" w:rsidR="00530A28" w:rsidRPr="00976CC5" w:rsidRDefault="00530A28" w:rsidP="00530A28">
      <w:pPr>
        <w:pStyle w:val="Solidline"/>
        <w:rPr>
          <w:lang w:val="en-AU"/>
        </w:rPr>
      </w:pPr>
    </w:p>
    <w:p w14:paraId="0AF081A0" w14:textId="77777777" w:rsidR="00530A28" w:rsidRPr="00976CC5" w:rsidRDefault="00530A28" w:rsidP="00530A28">
      <w:pPr>
        <w:pStyle w:val="Heading1"/>
      </w:pPr>
      <w:bookmarkStart w:id="0" w:name="_Toc6920799"/>
      <w:r w:rsidRPr="00976CC5">
        <w:t>PURPOSE</w:t>
      </w:r>
      <w:bookmarkEnd w:id="0"/>
    </w:p>
    <w:p w14:paraId="47A9964A" w14:textId="77777777" w:rsidR="00530A28" w:rsidRPr="00B4267A" w:rsidRDefault="00530A28" w:rsidP="00530A28">
      <w:pPr>
        <w:rPr>
          <w:sz w:val="24"/>
          <w:szCs w:val="24"/>
          <w:lang w:val="en-AU" w:eastAsia="en-US"/>
        </w:rPr>
      </w:pPr>
    </w:p>
    <w:p w14:paraId="4FF77371" w14:textId="70FEF8ED" w:rsidR="00530A28" w:rsidRPr="00973577" w:rsidRDefault="00530A28" w:rsidP="00973577">
      <w:pPr>
        <w:pStyle w:val="ListParagraph"/>
        <w:numPr>
          <w:ilvl w:val="1"/>
          <w:numId w:val="9"/>
        </w:numPr>
        <w:ind w:left="567" w:hanging="567"/>
        <w:jc w:val="both"/>
        <w:rPr>
          <w:sz w:val="24"/>
          <w:szCs w:val="24"/>
          <w:lang w:val="en-AU" w:eastAsia="en-US"/>
        </w:rPr>
      </w:pPr>
      <w:r w:rsidRPr="00B4267A">
        <w:rPr>
          <w:sz w:val="24"/>
          <w:szCs w:val="24"/>
          <w:lang w:val="en-AU" w:eastAsia="en-US"/>
        </w:rPr>
        <w:t xml:space="preserve">This policy provides guidance on the exercise of discretion under </w:t>
      </w:r>
      <w:r>
        <w:rPr>
          <w:sz w:val="24"/>
          <w:szCs w:val="24"/>
          <w:lang w:val="en-AU" w:eastAsia="en-US"/>
        </w:rPr>
        <w:t>Schedule 2 (</w:t>
      </w:r>
      <w:r w:rsidRPr="00B4267A">
        <w:rPr>
          <w:sz w:val="24"/>
          <w:szCs w:val="24"/>
          <w:lang w:val="en-AU" w:eastAsia="en-US"/>
        </w:rPr>
        <w:t>Deemed Provisions</w:t>
      </w:r>
      <w:r>
        <w:rPr>
          <w:sz w:val="24"/>
          <w:szCs w:val="24"/>
          <w:lang w:val="en-AU" w:eastAsia="en-US"/>
        </w:rPr>
        <w:t>)</w:t>
      </w:r>
      <w:r w:rsidRPr="00B4267A">
        <w:rPr>
          <w:sz w:val="24"/>
          <w:szCs w:val="24"/>
          <w:lang w:val="en-AU" w:eastAsia="en-US"/>
        </w:rPr>
        <w:t xml:space="preserve"> </w:t>
      </w:r>
      <w:r>
        <w:rPr>
          <w:sz w:val="24"/>
          <w:szCs w:val="24"/>
          <w:lang w:val="en-AU" w:eastAsia="en-US"/>
        </w:rPr>
        <w:t xml:space="preserve">of </w:t>
      </w:r>
      <w:r w:rsidRPr="00973577">
        <w:rPr>
          <w:sz w:val="24"/>
          <w:szCs w:val="24"/>
          <w:lang w:val="en-AU" w:eastAsia="en-US"/>
        </w:rPr>
        <w:t xml:space="preserve">the </w:t>
      </w:r>
      <w:r w:rsidRPr="00973577">
        <w:rPr>
          <w:i/>
          <w:sz w:val="24"/>
          <w:szCs w:val="24"/>
          <w:lang w:val="en-AU" w:eastAsia="en-US"/>
        </w:rPr>
        <w:t>Planning and Development (Local Planning Schemes) Regulations 2015</w:t>
      </w:r>
      <w:r w:rsidRPr="00973577">
        <w:rPr>
          <w:sz w:val="24"/>
          <w:szCs w:val="24"/>
          <w:lang w:val="en-AU" w:eastAsia="en-US"/>
        </w:rPr>
        <w:t xml:space="preserve"> (Regulations) and Local Planning Scheme No.3 (Scheme) in terms of when public consultation is undertaken</w:t>
      </w:r>
      <w:r w:rsidR="00C232BA" w:rsidRPr="00973577">
        <w:rPr>
          <w:sz w:val="24"/>
          <w:szCs w:val="24"/>
          <w:lang w:val="en-AU" w:eastAsia="en-US"/>
        </w:rPr>
        <w:t xml:space="preserve"> for planning proposals</w:t>
      </w:r>
      <w:r w:rsidRPr="00973577">
        <w:rPr>
          <w:sz w:val="24"/>
          <w:szCs w:val="24"/>
          <w:lang w:val="en-AU" w:eastAsia="en-US"/>
        </w:rPr>
        <w:t xml:space="preserve">, and the means and duration of public consultation periods where these are not prescribed by the Deemed Provisions or the Scheme. The policy also provides guidance on the exercise of discretion under the Regulations in terms of the means of public consultation for scheme amendments </w:t>
      </w:r>
      <w:r w:rsidR="00F947B9" w:rsidRPr="00973577">
        <w:rPr>
          <w:sz w:val="24"/>
          <w:szCs w:val="24"/>
          <w:lang w:val="en-AU" w:eastAsia="en-US"/>
        </w:rPr>
        <w:t xml:space="preserve">and strategic proposals (e.g. public open space strategy) </w:t>
      </w:r>
      <w:r w:rsidRPr="00973577">
        <w:rPr>
          <w:sz w:val="24"/>
          <w:szCs w:val="24"/>
          <w:lang w:val="en-AU" w:eastAsia="en-US"/>
        </w:rPr>
        <w:t>where not expressly prescribed by the Regulations.</w:t>
      </w:r>
    </w:p>
    <w:p w14:paraId="631498BB" w14:textId="77777777" w:rsidR="00530A28" w:rsidRPr="00976CC5" w:rsidRDefault="00530A28" w:rsidP="00530A28">
      <w:pPr>
        <w:pStyle w:val="Heading1"/>
      </w:pPr>
      <w:bookmarkStart w:id="1" w:name="_Toc6920800"/>
      <w:r w:rsidRPr="00976CC5">
        <w:t>APPLICATION OF POLICY</w:t>
      </w:r>
      <w:bookmarkEnd w:id="1"/>
    </w:p>
    <w:p w14:paraId="2834203E" w14:textId="3C7305CA" w:rsidR="00530A28" w:rsidRPr="00976CC5" w:rsidRDefault="00530A28" w:rsidP="00530A28">
      <w:pPr>
        <w:pStyle w:val="Heading3"/>
      </w:pPr>
      <w:bookmarkStart w:id="2" w:name="_Toc5823603"/>
      <w:bookmarkStart w:id="3" w:name="_Toc6920801"/>
      <w:r w:rsidRPr="00976CC5">
        <w:t xml:space="preserve">This policy applies to all </w:t>
      </w:r>
      <w:r>
        <w:t xml:space="preserve">planning proposals </w:t>
      </w:r>
      <w:r w:rsidRPr="00976CC5">
        <w:t>within the Scheme area of the City of Nedlands</w:t>
      </w:r>
      <w:r>
        <w:t xml:space="preserve"> and includes </w:t>
      </w:r>
      <w:r w:rsidR="00E52651">
        <w:t>Strategic Planning proposals</w:t>
      </w:r>
      <w:r>
        <w:t xml:space="preserve">, </w:t>
      </w:r>
      <w:r w:rsidRPr="00976CC5">
        <w:t xml:space="preserve">Scheme Amendments, </w:t>
      </w:r>
      <w:r>
        <w:t xml:space="preserve">Activity Centre Plans, </w:t>
      </w:r>
      <w:r w:rsidRPr="00976CC5">
        <w:t xml:space="preserve">Structure </w:t>
      </w:r>
      <w:r>
        <w:t>P</w:t>
      </w:r>
      <w:r w:rsidRPr="00976CC5">
        <w:t>lans</w:t>
      </w:r>
      <w:r>
        <w:t>,</w:t>
      </w:r>
      <w:r w:rsidRPr="00976CC5">
        <w:t xml:space="preserve"> Local Planning Policies, </w:t>
      </w:r>
      <w:r>
        <w:t xml:space="preserve">Local Development Plans and </w:t>
      </w:r>
      <w:r w:rsidRPr="00976CC5">
        <w:t>Development Applications</w:t>
      </w:r>
      <w:r>
        <w:t>.</w:t>
      </w:r>
      <w:bookmarkEnd w:id="2"/>
      <w:bookmarkEnd w:id="3"/>
    </w:p>
    <w:p w14:paraId="72C5A9FC" w14:textId="77777777" w:rsidR="00530A28" w:rsidRPr="00976CC5" w:rsidRDefault="00530A28" w:rsidP="00530A28">
      <w:pPr>
        <w:pStyle w:val="Heading1"/>
      </w:pPr>
      <w:r w:rsidRPr="00976CC5">
        <w:t xml:space="preserve"> </w:t>
      </w:r>
      <w:bookmarkStart w:id="4" w:name="_Toc6920802"/>
      <w:r w:rsidRPr="00976CC5">
        <w:t>OBJECTIVES</w:t>
      </w:r>
      <w:bookmarkEnd w:id="4"/>
    </w:p>
    <w:p w14:paraId="241722FB" w14:textId="77777777" w:rsidR="00530A28" w:rsidRPr="00976CC5" w:rsidRDefault="00530A28" w:rsidP="00530A28">
      <w:pPr>
        <w:pStyle w:val="Heading3"/>
      </w:pPr>
      <w:bookmarkStart w:id="5" w:name="_Toc5823605"/>
      <w:bookmarkStart w:id="6" w:name="_Toc6920803"/>
      <w:r w:rsidRPr="00976CC5">
        <w:t>To recognise the importance of community and stakeholder engagement in the assessment of and determination of planning proposals.</w:t>
      </w:r>
      <w:bookmarkEnd w:id="5"/>
      <w:bookmarkEnd w:id="6"/>
    </w:p>
    <w:p w14:paraId="26A5C988" w14:textId="678D45F0" w:rsidR="00530A28" w:rsidRPr="00976CC5" w:rsidRDefault="00530A28" w:rsidP="00530A28">
      <w:pPr>
        <w:pStyle w:val="Heading3"/>
      </w:pPr>
      <w:bookmarkStart w:id="7" w:name="_Toc5823606"/>
      <w:bookmarkStart w:id="8" w:name="_Toc6920804"/>
      <w:r w:rsidRPr="00976CC5">
        <w:t xml:space="preserve">To provide a consistent approach </w:t>
      </w:r>
      <w:r>
        <w:t>to</w:t>
      </w:r>
      <w:r w:rsidRPr="00976CC5">
        <w:t xml:space="preserve"> the methodology in which the City undertakes engagement in relation to </w:t>
      </w:r>
      <w:r>
        <w:t xml:space="preserve">the </w:t>
      </w:r>
      <w:r w:rsidRPr="00976CC5">
        <w:t>form and duration of public consultation periods</w:t>
      </w:r>
      <w:r>
        <w:t xml:space="preserve"> for </w:t>
      </w:r>
      <w:r w:rsidRPr="00976CC5">
        <w:t>planning proposals</w:t>
      </w:r>
      <w:bookmarkEnd w:id="7"/>
      <w:r>
        <w:t>.</w:t>
      </w:r>
      <w:bookmarkEnd w:id="8"/>
    </w:p>
    <w:p w14:paraId="413131C9" w14:textId="3C59C8B7" w:rsidR="00530A28" w:rsidRPr="00976CC5" w:rsidRDefault="00530A28" w:rsidP="00530A28">
      <w:pPr>
        <w:pStyle w:val="Heading3"/>
      </w:pPr>
      <w:bookmarkStart w:id="9" w:name="_Toc5823608"/>
      <w:bookmarkStart w:id="10" w:name="_Toc6920805"/>
      <w:r w:rsidRPr="00976CC5">
        <w:t>To recognise that discretion should be applied on a case-by-case basis given the varying degree of significance, scale and nature of planning proposals in the undertaking of public consultation with the community.</w:t>
      </w:r>
      <w:bookmarkEnd w:id="9"/>
      <w:bookmarkEnd w:id="10"/>
    </w:p>
    <w:p w14:paraId="174FBB85" w14:textId="7975D297" w:rsidR="00530A28" w:rsidRDefault="00530A28" w:rsidP="00530A28">
      <w:pPr>
        <w:pStyle w:val="Heading1"/>
      </w:pPr>
      <w:bookmarkStart w:id="11" w:name="_Toc6920806"/>
      <w:r>
        <w:t>DEFINITIONS</w:t>
      </w:r>
      <w:bookmarkEnd w:id="11"/>
    </w:p>
    <w:p w14:paraId="1597876B" w14:textId="77777777" w:rsidR="00530A28" w:rsidRPr="00976CC5" w:rsidRDefault="00530A28" w:rsidP="00530A28">
      <w:pPr>
        <w:pStyle w:val="Heading3"/>
      </w:pPr>
      <w:bookmarkStart w:id="12" w:name="_Toc5823672"/>
      <w:bookmarkStart w:id="13" w:name="_Toc6920807"/>
      <w:r w:rsidRPr="00976CC5">
        <w:t>For the purpose of this Policy the following definitions apply:</w:t>
      </w:r>
      <w:bookmarkEnd w:id="12"/>
      <w:bookmarkEnd w:id="13"/>
    </w:p>
    <w:p w14:paraId="7132C998" w14:textId="2BC064FE" w:rsidR="00530A28" w:rsidRDefault="00530A28" w:rsidP="00530A28"/>
    <w:tbl>
      <w:tblPr>
        <w:tblStyle w:val="TableGrid"/>
        <w:tblpPr w:leftFromText="180" w:rightFromText="180" w:vertAnchor="text" w:horzAnchor="margin" w:tblpY="-67"/>
        <w:tblW w:w="9072" w:type="dxa"/>
        <w:tblLayout w:type="fixed"/>
        <w:tblLook w:val="04A0" w:firstRow="1" w:lastRow="0" w:firstColumn="1" w:lastColumn="0" w:noHBand="0" w:noVBand="1"/>
      </w:tblPr>
      <w:tblGrid>
        <w:gridCol w:w="3539"/>
        <w:gridCol w:w="5533"/>
      </w:tblGrid>
      <w:tr w:rsidR="00E52651" w14:paraId="4A891DE2" w14:textId="77777777" w:rsidTr="003F273B">
        <w:trPr>
          <w:cnfStyle w:val="100000000000" w:firstRow="1" w:lastRow="0" w:firstColumn="0" w:lastColumn="0" w:oddVBand="0" w:evenVBand="0" w:oddHBand="0" w:evenHBand="0" w:firstRowFirstColumn="0" w:firstRowLastColumn="0" w:lastRowFirstColumn="0" w:lastRowLastColumn="0"/>
        </w:trPr>
        <w:tc>
          <w:tcPr>
            <w:tcW w:w="3539" w:type="dxa"/>
          </w:tcPr>
          <w:p w14:paraId="08507709" w14:textId="6897C768" w:rsidR="00E52651" w:rsidRDefault="001D7FE9" w:rsidP="00E52651">
            <w:pPr>
              <w:pStyle w:val="Tablecolumn1"/>
            </w:pPr>
            <w:r>
              <w:t>Complex</w:t>
            </w:r>
            <w:r w:rsidR="00E52651" w:rsidRPr="002B70E3">
              <w:t xml:space="preserve"> Development Application</w:t>
            </w:r>
          </w:p>
        </w:tc>
        <w:tc>
          <w:tcPr>
            <w:tcW w:w="5533" w:type="dxa"/>
          </w:tcPr>
          <w:p w14:paraId="11FD66DD" w14:textId="61759AE5" w:rsidR="002E3BF5" w:rsidRDefault="002E3BF5" w:rsidP="002E3BF5">
            <w:pPr>
              <w:pStyle w:val="Tablecolumn2"/>
            </w:pPr>
            <w:r>
              <w:t>A Complex Development Application is</w:t>
            </w:r>
            <w:r w:rsidR="00353784">
              <w:t xml:space="preserve"> </w:t>
            </w:r>
            <w:r>
              <w:t>defined by the following criteria</w:t>
            </w:r>
            <w:r w:rsidR="00353784">
              <w:t>:</w:t>
            </w:r>
          </w:p>
          <w:p w14:paraId="415FEA2D" w14:textId="5598926E" w:rsidR="002E3BF5" w:rsidRPr="00987965" w:rsidRDefault="002E3BF5" w:rsidP="00353784">
            <w:pPr>
              <w:pStyle w:val="Heading5"/>
              <w:outlineLvl w:val="4"/>
              <w:rPr>
                <w:sz w:val="22"/>
                <w:szCs w:val="18"/>
              </w:rPr>
            </w:pPr>
            <w:r w:rsidRPr="00987965">
              <w:rPr>
                <w:sz w:val="22"/>
                <w:szCs w:val="18"/>
              </w:rPr>
              <w:t>Involves multiple dwellings; or</w:t>
            </w:r>
          </w:p>
          <w:p w14:paraId="3BF1E91F" w14:textId="0CDAB06E" w:rsidR="00E52651" w:rsidRPr="002F3055" w:rsidRDefault="002E3BF5" w:rsidP="00E43E33">
            <w:pPr>
              <w:pStyle w:val="Heading5"/>
              <w:outlineLvl w:val="4"/>
            </w:pPr>
            <w:r w:rsidRPr="00987965">
              <w:rPr>
                <w:sz w:val="22"/>
                <w:szCs w:val="18"/>
              </w:rPr>
              <w:t>Where the City deems there is wider</w:t>
            </w:r>
            <w:r w:rsidR="00353784" w:rsidRPr="00987965">
              <w:rPr>
                <w:sz w:val="22"/>
                <w:szCs w:val="18"/>
              </w:rPr>
              <w:t xml:space="preserve"> </w:t>
            </w:r>
            <w:r w:rsidRPr="00987965">
              <w:rPr>
                <w:sz w:val="22"/>
                <w:szCs w:val="18"/>
              </w:rPr>
              <w:t>community significance requiring a</w:t>
            </w:r>
            <w:r w:rsidR="00353784" w:rsidRPr="00987965">
              <w:rPr>
                <w:sz w:val="22"/>
                <w:szCs w:val="18"/>
              </w:rPr>
              <w:t xml:space="preserve"> g</w:t>
            </w:r>
            <w:r w:rsidRPr="00987965">
              <w:rPr>
                <w:sz w:val="22"/>
                <w:szCs w:val="18"/>
              </w:rPr>
              <w:t>reater level of consultation.</w:t>
            </w:r>
          </w:p>
        </w:tc>
      </w:tr>
    </w:tbl>
    <w:p w14:paraId="46BAE288" w14:textId="5FBDABBE" w:rsidR="00230F99" w:rsidRDefault="00230F99">
      <w:pPr>
        <w:spacing w:after="160" w:line="259" w:lineRule="auto"/>
        <w:sectPr w:rsidR="00230F99" w:rsidSect="00CC6E91">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1440" w:left="1440" w:header="0" w:footer="708" w:gutter="0"/>
          <w:cols w:space="708"/>
          <w:titlePg/>
          <w:docGrid w:linePitch="360"/>
        </w:sectPr>
      </w:pPr>
    </w:p>
    <w:p w14:paraId="315B6E2F" w14:textId="4BC34402" w:rsidR="00E52651" w:rsidRPr="00976CC5" w:rsidRDefault="00E52651" w:rsidP="004D0C3C">
      <w:pPr>
        <w:pStyle w:val="Heading1"/>
      </w:pPr>
      <w:bookmarkStart w:id="14" w:name="_Toc6920808"/>
      <w:r w:rsidRPr="00976CC5">
        <w:lastRenderedPageBreak/>
        <w:t>POLICY MEASURES</w:t>
      </w:r>
      <w:bookmarkEnd w:id="14"/>
    </w:p>
    <w:p w14:paraId="1B9ECA9E" w14:textId="634AA7AE" w:rsidR="00E52651" w:rsidRPr="004A3B9A" w:rsidRDefault="00E52651" w:rsidP="00416B0E">
      <w:pPr>
        <w:pStyle w:val="Heading3"/>
      </w:pPr>
      <w:bookmarkStart w:id="15" w:name="_Toc5823614"/>
      <w:bookmarkStart w:id="16" w:name="_Toc6920809"/>
      <w:r w:rsidRPr="004A3B9A">
        <w:t>In addition to the requirements of Regulations, Scheme, Residential Design Codes (R-Codes) and any relevant Local Planning Policy, consultation of planning proposals shall be undertaken in accordance with Table 1</w:t>
      </w:r>
      <w:r w:rsidR="00066989">
        <w:t>.</w:t>
      </w:r>
      <w:bookmarkEnd w:id="15"/>
      <w:bookmarkEnd w:id="16"/>
    </w:p>
    <w:p w14:paraId="4BBAC25D" w14:textId="503F9346" w:rsidR="00E52651" w:rsidRPr="004A3B9A" w:rsidRDefault="00E52651" w:rsidP="00530A28">
      <w:pPr>
        <w:rPr>
          <w:sz w:val="22"/>
        </w:rPr>
      </w:pPr>
    </w:p>
    <w:p w14:paraId="465E9565" w14:textId="1CCBB88B" w:rsidR="00E52651" w:rsidRPr="004A3B9A" w:rsidRDefault="00E52651" w:rsidP="00530A28">
      <w:pPr>
        <w:rPr>
          <w:b/>
          <w:sz w:val="22"/>
        </w:rPr>
      </w:pPr>
      <w:r w:rsidRPr="004A3B9A">
        <w:rPr>
          <w:b/>
          <w:sz w:val="22"/>
        </w:rPr>
        <w:t xml:space="preserve">Table </w:t>
      </w:r>
      <w:r w:rsidR="003F273B" w:rsidRPr="004A3B9A">
        <w:rPr>
          <w:b/>
          <w:sz w:val="22"/>
        </w:rPr>
        <w:t>1</w:t>
      </w:r>
      <w:r w:rsidRPr="004A3B9A">
        <w:rPr>
          <w:b/>
          <w:sz w:val="22"/>
        </w:rPr>
        <w:t xml:space="preserve"> – Consultation of </w:t>
      </w:r>
      <w:r w:rsidR="007C5F15">
        <w:rPr>
          <w:b/>
          <w:sz w:val="22"/>
        </w:rPr>
        <w:t>p</w:t>
      </w:r>
      <w:r w:rsidRPr="004A3B9A">
        <w:rPr>
          <w:b/>
          <w:sz w:val="22"/>
        </w:rPr>
        <w:t xml:space="preserve">lanning </w:t>
      </w:r>
      <w:r w:rsidR="007C5F15">
        <w:rPr>
          <w:b/>
          <w:sz w:val="22"/>
        </w:rPr>
        <w:t>p</w:t>
      </w:r>
      <w:r w:rsidRPr="004A3B9A">
        <w:rPr>
          <w:b/>
          <w:sz w:val="22"/>
        </w:rPr>
        <w:t>roposals</w:t>
      </w:r>
    </w:p>
    <w:p w14:paraId="2D278172" w14:textId="3549C3A3" w:rsidR="00E52651" w:rsidRPr="004A3B9A" w:rsidRDefault="00F871F9" w:rsidP="00E52651">
      <w:pPr>
        <w:pStyle w:val="Notetext"/>
        <w:numPr>
          <w:ilvl w:val="0"/>
          <w:numId w:val="0"/>
        </w:numPr>
        <w:ind w:left="-567"/>
        <w:rPr>
          <w:sz w:val="22"/>
        </w:rPr>
      </w:pPr>
      <w:r w:rsidRPr="004A3B9A">
        <w:rPr>
          <w:sz w:val="22"/>
        </w:rPr>
        <w:softHyphen/>
      </w:r>
    </w:p>
    <w:tbl>
      <w:tblPr>
        <w:tblStyle w:val="TableGrid"/>
        <w:tblpPr w:leftFromText="170" w:rightFromText="170" w:vertAnchor="page" w:horzAnchor="margin" w:tblpX="-431" w:tblpY="3766"/>
        <w:tblW w:w="15227" w:type="dxa"/>
        <w:tblLayout w:type="fixed"/>
        <w:tblLook w:val="04A0" w:firstRow="1" w:lastRow="0" w:firstColumn="1" w:lastColumn="0" w:noHBand="0" w:noVBand="1"/>
      </w:tblPr>
      <w:tblGrid>
        <w:gridCol w:w="1836"/>
        <w:gridCol w:w="1184"/>
        <w:gridCol w:w="1906"/>
        <w:gridCol w:w="1409"/>
        <w:gridCol w:w="1457"/>
        <w:gridCol w:w="1008"/>
        <w:gridCol w:w="1409"/>
        <w:gridCol w:w="1071"/>
        <w:gridCol w:w="1232"/>
        <w:gridCol w:w="1586"/>
        <w:gridCol w:w="1129"/>
      </w:tblGrid>
      <w:tr w:rsidR="004A3B9A" w:rsidRPr="004A3B9A" w14:paraId="10E88194" w14:textId="77777777" w:rsidTr="004A3B9A">
        <w:trPr>
          <w:cnfStyle w:val="100000000000" w:firstRow="1" w:lastRow="0" w:firstColumn="0" w:lastColumn="0" w:oddVBand="0" w:evenVBand="0" w:oddHBand="0" w:evenHBand="0" w:firstRowFirstColumn="0" w:firstRowLastColumn="0" w:lastRowFirstColumn="0" w:lastRowLastColumn="0"/>
          <w:cantSplit/>
          <w:trHeight w:val="575"/>
        </w:trPr>
        <w:tc>
          <w:tcPr>
            <w:tcW w:w="3020" w:type="dxa"/>
            <w:gridSpan w:val="2"/>
            <w:shd w:val="clear" w:color="auto" w:fill="D9D9D9" w:themeFill="background1" w:themeFillShade="D9"/>
          </w:tcPr>
          <w:p w14:paraId="12CFB298" w14:textId="77777777" w:rsidR="001432AC" w:rsidRPr="004A3B9A" w:rsidRDefault="001432AC" w:rsidP="004A3B9A">
            <w:pPr>
              <w:rPr>
                <w:rFonts w:cs="Arial"/>
                <w:b/>
                <w:sz w:val="22"/>
                <w:szCs w:val="22"/>
              </w:rPr>
            </w:pPr>
            <w:r w:rsidRPr="004A3B9A">
              <w:rPr>
                <w:rFonts w:cs="Arial"/>
                <w:b/>
                <w:sz w:val="22"/>
                <w:szCs w:val="22"/>
              </w:rPr>
              <w:t>Planning Proposal Type</w:t>
            </w:r>
          </w:p>
        </w:tc>
        <w:tc>
          <w:tcPr>
            <w:tcW w:w="1906" w:type="dxa"/>
            <w:shd w:val="clear" w:color="auto" w:fill="F2F2F2" w:themeFill="background1" w:themeFillShade="F2"/>
          </w:tcPr>
          <w:p w14:paraId="45032CB6" w14:textId="77777777" w:rsidR="001432AC" w:rsidRPr="004A3B9A" w:rsidRDefault="001432AC" w:rsidP="004A3B9A">
            <w:pPr>
              <w:ind w:left="-109" w:right="-111"/>
              <w:jc w:val="center"/>
              <w:rPr>
                <w:rFonts w:cs="Arial"/>
                <w:sz w:val="22"/>
                <w:szCs w:val="22"/>
              </w:rPr>
            </w:pPr>
            <w:r w:rsidRPr="004A3B9A">
              <w:rPr>
                <w:rFonts w:cs="Arial"/>
                <w:b/>
                <w:sz w:val="22"/>
                <w:szCs w:val="22"/>
              </w:rPr>
              <w:t>Minimum</w:t>
            </w:r>
            <w:r w:rsidRPr="004A3B9A">
              <w:rPr>
                <w:rFonts w:cs="Arial"/>
                <w:sz w:val="22"/>
                <w:szCs w:val="22"/>
              </w:rPr>
              <w:t xml:space="preserve"> </w:t>
            </w:r>
            <w:r w:rsidRPr="004A3B9A">
              <w:rPr>
                <w:rFonts w:cs="Arial"/>
                <w:b/>
                <w:sz w:val="22"/>
                <w:szCs w:val="22"/>
              </w:rPr>
              <w:t>advertising period</w:t>
            </w:r>
          </w:p>
        </w:tc>
        <w:tc>
          <w:tcPr>
            <w:tcW w:w="1409" w:type="dxa"/>
            <w:shd w:val="clear" w:color="auto" w:fill="F2F2F2" w:themeFill="background1" w:themeFillShade="F2"/>
          </w:tcPr>
          <w:p w14:paraId="25D72480" w14:textId="77777777" w:rsidR="001432AC" w:rsidRPr="004A3B9A" w:rsidRDefault="001432AC" w:rsidP="004A3B9A">
            <w:pPr>
              <w:ind w:left="-109" w:right="-111"/>
              <w:jc w:val="center"/>
              <w:rPr>
                <w:rFonts w:cs="Arial"/>
                <w:i/>
                <w:sz w:val="22"/>
                <w:szCs w:val="22"/>
              </w:rPr>
            </w:pPr>
            <w:r w:rsidRPr="004A3B9A">
              <w:rPr>
                <w:rFonts w:cs="Arial"/>
                <w:b/>
                <w:sz w:val="22"/>
                <w:szCs w:val="22"/>
              </w:rPr>
              <w:t>Minimum advertising radius</w:t>
            </w:r>
          </w:p>
        </w:tc>
        <w:tc>
          <w:tcPr>
            <w:tcW w:w="1457" w:type="dxa"/>
            <w:shd w:val="clear" w:color="auto" w:fill="F2F2F2" w:themeFill="background1" w:themeFillShade="F2"/>
          </w:tcPr>
          <w:p w14:paraId="49A008EF" w14:textId="77777777" w:rsidR="001432AC" w:rsidRPr="004A3B9A" w:rsidRDefault="001432AC" w:rsidP="004A3B9A">
            <w:pPr>
              <w:ind w:left="-109" w:right="-111"/>
              <w:jc w:val="center"/>
              <w:rPr>
                <w:b/>
                <w:bCs/>
                <w:sz w:val="22"/>
                <w:szCs w:val="22"/>
              </w:rPr>
            </w:pPr>
            <w:r w:rsidRPr="004A3B9A">
              <w:rPr>
                <w:b/>
                <w:bCs/>
                <w:sz w:val="22"/>
                <w:szCs w:val="22"/>
              </w:rPr>
              <w:t>Letters to</w:t>
            </w:r>
          </w:p>
          <w:p w14:paraId="1B8388C6" w14:textId="77777777" w:rsidR="001432AC" w:rsidRPr="004A3B9A" w:rsidRDefault="001432AC" w:rsidP="004A3B9A">
            <w:pPr>
              <w:ind w:left="-109" w:right="-111"/>
              <w:jc w:val="center"/>
              <w:rPr>
                <w:b/>
                <w:bCs/>
                <w:sz w:val="22"/>
                <w:szCs w:val="22"/>
              </w:rPr>
            </w:pPr>
            <w:r w:rsidRPr="004A3B9A">
              <w:rPr>
                <w:b/>
                <w:bCs/>
                <w:sz w:val="22"/>
                <w:szCs w:val="22"/>
              </w:rPr>
              <w:t>owners and occupiers</w:t>
            </w:r>
          </w:p>
        </w:tc>
        <w:tc>
          <w:tcPr>
            <w:tcW w:w="1008" w:type="dxa"/>
            <w:shd w:val="clear" w:color="auto" w:fill="F2F2F2" w:themeFill="background1" w:themeFillShade="F2"/>
          </w:tcPr>
          <w:p w14:paraId="2022E681" w14:textId="77777777" w:rsidR="001432AC" w:rsidRPr="004A3B9A" w:rsidRDefault="001432AC" w:rsidP="004A3B9A">
            <w:pPr>
              <w:ind w:left="-109" w:right="-111"/>
              <w:jc w:val="center"/>
              <w:rPr>
                <w:b/>
                <w:bCs/>
                <w:sz w:val="22"/>
                <w:szCs w:val="22"/>
              </w:rPr>
            </w:pPr>
            <w:r w:rsidRPr="004A3B9A">
              <w:rPr>
                <w:b/>
                <w:bCs/>
                <w:sz w:val="22"/>
                <w:szCs w:val="22"/>
              </w:rPr>
              <w:t>Sign on site</w:t>
            </w:r>
          </w:p>
        </w:tc>
        <w:tc>
          <w:tcPr>
            <w:tcW w:w="1409" w:type="dxa"/>
            <w:shd w:val="clear" w:color="auto" w:fill="F2F2F2" w:themeFill="background1" w:themeFillShade="F2"/>
          </w:tcPr>
          <w:p w14:paraId="75F19CC8" w14:textId="77777777" w:rsidR="001432AC" w:rsidRPr="004A3B9A" w:rsidRDefault="001432AC" w:rsidP="004A3B9A">
            <w:pPr>
              <w:ind w:left="-109" w:right="-111"/>
              <w:jc w:val="center"/>
              <w:rPr>
                <w:rFonts w:cs="Arial"/>
                <w:sz w:val="22"/>
                <w:szCs w:val="22"/>
              </w:rPr>
            </w:pPr>
            <w:r w:rsidRPr="004A3B9A">
              <w:rPr>
                <w:rFonts w:cs="Arial"/>
                <w:b/>
                <w:sz w:val="22"/>
                <w:szCs w:val="22"/>
              </w:rPr>
              <w:t>Local newspaper notice</w:t>
            </w:r>
          </w:p>
        </w:tc>
        <w:tc>
          <w:tcPr>
            <w:tcW w:w="1071" w:type="dxa"/>
            <w:shd w:val="clear" w:color="auto" w:fill="F2F2F2" w:themeFill="background1" w:themeFillShade="F2"/>
          </w:tcPr>
          <w:p w14:paraId="51188E28" w14:textId="77777777" w:rsidR="001432AC" w:rsidRPr="004A3B9A" w:rsidRDefault="001432AC" w:rsidP="004A3B9A">
            <w:pPr>
              <w:ind w:left="-109" w:right="-111"/>
              <w:jc w:val="center"/>
              <w:rPr>
                <w:b/>
                <w:bCs/>
                <w:sz w:val="22"/>
                <w:szCs w:val="22"/>
              </w:rPr>
            </w:pPr>
            <w:r w:rsidRPr="004A3B9A">
              <w:rPr>
                <w:b/>
                <w:bCs/>
                <w:sz w:val="22"/>
                <w:szCs w:val="22"/>
              </w:rPr>
              <w:t>Notice boards</w:t>
            </w:r>
          </w:p>
        </w:tc>
        <w:tc>
          <w:tcPr>
            <w:tcW w:w="1232" w:type="dxa"/>
            <w:shd w:val="clear" w:color="auto" w:fill="F2F2F2" w:themeFill="background1" w:themeFillShade="F2"/>
          </w:tcPr>
          <w:p w14:paraId="361264C8" w14:textId="77777777" w:rsidR="001432AC" w:rsidRPr="004A3B9A" w:rsidRDefault="001432AC" w:rsidP="004A3B9A">
            <w:pPr>
              <w:ind w:left="-109" w:right="-111"/>
              <w:jc w:val="center"/>
              <w:rPr>
                <w:rFonts w:cs="Arial"/>
                <w:b/>
                <w:sz w:val="22"/>
                <w:szCs w:val="22"/>
              </w:rPr>
            </w:pPr>
            <w:r w:rsidRPr="004A3B9A">
              <w:rPr>
                <w:rFonts w:cs="Arial"/>
                <w:b/>
                <w:sz w:val="22"/>
                <w:szCs w:val="22"/>
              </w:rPr>
              <w:t>Website</w:t>
            </w:r>
            <w:r w:rsidRPr="004A3B9A">
              <w:rPr>
                <w:rFonts w:cs="Arial"/>
                <w:b/>
                <w:bCs/>
                <w:sz w:val="22"/>
                <w:szCs w:val="22"/>
              </w:rPr>
              <w:t xml:space="preserve"> notice</w:t>
            </w:r>
          </w:p>
        </w:tc>
        <w:tc>
          <w:tcPr>
            <w:tcW w:w="1586" w:type="dxa"/>
            <w:shd w:val="clear" w:color="auto" w:fill="F2F2F2" w:themeFill="background1" w:themeFillShade="F2"/>
          </w:tcPr>
          <w:p w14:paraId="7AB114BC" w14:textId="77777777" w:rsidR="001432AC" w:rsidRPr="004A3B9A" w:rsidRDefault="001432AC" w:rsidP="004A3B9A">
            <w:pPr>
              <w:ind w:left="-109" w:right="-111"/>
              <w:jc w:val="center"/>
              <w:rPr>
                <w:b/>
                <w:bCs/>
                <w:sz w:val="22"/>
                <w:szCs w:val="22"/>
              </w:rPr>
            </w:pPr>
            <w:r w:rsidRPr="004A3B9A">
              <w:rPr>
                <w:b/>
                <w:bCs/>
                <w:sz w:val="22"/>
                <w:szCs w:val="22"/>
              </w:rPr>
              <w:t>Community information sessions</w:t>
            </w:r>
          </w:p>
        </w:tc>
        <w:tc>
          <w:tcPr>
            <w:tcW w:w="1129" w:type="dxa"/>
            <w:shd w:val="clear" w:color="auto" w:fill="F2F2F2" w:themeFill="background1" w:themeFillShade="F2"/>
          </w:tcPr>
          <w:p w14:paraId="76756675" w14:textId="77777777" w:rsidR="001432AC" w:rsidRPr="004A3B9A" w:rsidRDefault="001432AC" w:rsidP="004A3B9A">
            <w:pPr>
              <w:ind w:left="-109" w:right="-111"/>
              <w:jc w:val="center"/>
              <w:rPr>
                <w:rFonts w:cs="Arial"/>
                <w:b/>
                <w:sz w:val="22"/>
                <w:szCs w:val="22"/>
              </w:rPr>
            </w:pPr>
            <w:r w:rsidRPr="004A3B9A">
              <w:rPr>
                <w:rFonts w:cs="Arial"/>
                <w:b/>
                <w:sz w:val="22"/>
                <w:szCs w:val="22"/>
              </w:rPr>
              <w:t>Social media</w:t>
            </w:r>
          </w:p>
        </w:tc>
      </w:tr>
      <w:tr w:rsidR="001432AC" w:rsidRPr="004A3B9A" w14:paraId="6DD8000B" w14:textId="77777777" w:rsidTr="004A3B9A">
        <w:trPr>
          <w:trHeight w:val="34"/>
        </w:trPr>
        <w:tc>
          <w:tcPr>
            <w:tcW w:w="3020" w:type="dxa"/>
            <w:gridSpan w:val="2"/>
            <w:shd w:val="clear" w:color="auto" w:fill="D9D9D9" w:themeFill="background1" w:themeFillShade="D9"/>
          </w:tcPr>
          <w:p w14:paraId="42BFD3F9" w14:textId="77777777" w:rsidR="001432AC" w:rsidRPr="004A3B9A" w:rsidRDefault="001432AC" w:rsidP="004A3B9A">
            <w:pPr>
              <w:rPr>
                <w:rFonts w:cs="Arial"/>
                <w:sz w:val="22"/>
                <w:szCs w:val="22"/>
              </w:rPr>
            </w:pPr>
            <w:r w:rsidRPr="004A3B9A">
              <w:rPr>
                <w:rFonts w:cs="Arial"/>
                <w:b/>
                <w:sz w:val="22"/>
                <w:szCs w:val="22"/>
              </w:rPr>
              <w:t>Strategic Proposals</w:t>
            </w:r>
          </w:p>
        </w:tc>
        <w:tc>
          <w:tcPr>
            <w:tcW w:w="1906" w:type="dxa"/>
          </w:tcPr>
          <w:p w14:paraId="5433BCB1" w14:textId="77777777" w:rsidR="001432AC" w:rsidRPr="004A3B9A" w:rsidRDefault="001432AC" w:rsidP="004A3B9A">
            <w:pPr>
              <w:rPr>
                <w:rFonts w:cs="Arial"/>
                <w:sz w:val="22"/>
                <w:szCs w:val="22"/>
              </w:rPr>
            </w:pPr>
            <w:r w:rsidRPr="004A3B9A">
              <w:rPr>
                <w:rFonts w:cs="Arial"/>
                <w:sz w:val="22"/>
                <w:szCs w:val="22"/>
              </w:rPr>
              <w:t>21 days</w:t>
            </w:r>
          </w:p>
        </w:tc>
        <w:tc>
          <w:tcPr>
            <w:tcW w:w="1409" w:type="dxa"/>
          </w:tcPr>
          <w:p w14:paraId="5FDAA5D8" w14:textId="77777777" w:rsidR="001432AC" w:rsidRPr="004A3B9A" w:rsidRDefault="001432AC" w:rsidP="004A3B9A">
            <w:pPr>
              <w:rPr>
                <w:rFonts w:cs="Arial"/>
                <w:sz w:val="22"/>
                <w:szCs w:val="22"/>
              </w:rPr>
            </w:pPr>
            <w:r w:rsidRPr="004A3B9A">
              <w:rPr>
                <w:rFonts w:cs="Arial"/>
                <w:sz w:val="22"/>
                <w:szCs w:val="22"/>
              </w:rPr>
              <w:t>#1</w:t>
            </w:r>
          </w:p>
        </w:tc>
        <w:tc>
          <w:tcPr>
            <w:tcW w:w="1457" w:type="dxa"/>
          </w:tcPr>
          <w:p w14:paraId="62193D9D" w14:textId="77777777" w:rsidR="001432AC" w:rsidRPr="004A3B9A" w:rsidRDefault="001432AC" w:rsidP="004A3B9A">
            <w:pPr>
              <w:rPr>
                <w:rFonts w:cs="Arial"/>
                <w:sz w:val="22"/>
                <w:szCs w:val="22"/>
              </w:rPr>
            </w:pPr>
            <w:r w:rsidRPr="004A3B9A">
              <w:rPr>
                <w:rFonts w:cs="Arial"/>
                <w:sz w:val="22"/>
                <w:szCs w:val="22"/>
              </w:rPr>
              <w:t>#1</w:t>
            </w:r>
          </w:p>
        </w:tc>
        <w:tc>
          <w:tcPr>
            <w:tcW w:w="1008" w:type="dxa"/>
          </w:tcPr>
          <w:p w14:paraId="7D5D8A52" w14:textId="77777777" w:rsidR="001432AC" w:rsidRPr="004A3B9A" w:rsidRDefault="001432AC" w:rsidP="004A3B9A">
            <w:pPr>
              <w:rPr>
                <w:rFonts w:cs="Arial"/>
                <w:sz w:val="22"/>
                <w:szCs w:val="22"/>
              </w:rPr>
            </w:pPr>
            <w:r w:rsidRPr="004A3B9A">
              <w:rPr>
                <w:rFonts w:cs="Arial"/>
                <w:sz w:val="22"/>
                <w:szCs w:val="22"/>
              </w:rPr>
              <w:t>#1</w:t>
            </w:r>
          </w:p>
        </w:tc>
        <w:tc>
          <w:tcPr>
            <w:tcW w:w="1409" w:type="dxa"/>
          </w:tcPr>
          <w:p w14:paraId="08906746" w14:textId="77777777" w:rsidR="001432AC" w:rsidRPr="004A3B9A" w:rsidRDefault="001432AC" w:rsidP="004A3B9A">
            <w:pPr>
              <w:rPr>
                <w:rFonts w:cs="Arial"/>
                <w:sz w:val="22"/>
                <w:szCs w:val="22"/>
              </w:rPr>
            </w:pPr>
            <w:r w:rsidRPr="004A3B9A">
              <w:rPr>
                <w:rFonts w:cs="Arial"/>
                <w:sz w:val="22"/>
                <w:szCs w:val="22"/>
              </w:rPr>
              <w:t>Yes</w:t>
            </w:r>
          </w:p>
        </w:tc>
        <w:tc>
          <w:tcPr>
            <w:tcW w:w="1071" w:type="dxa"/>
          </w:tcPr>
          <w:p w14:paraId="26D6A918" w14:textId="77777777" w:rsidR="001432AC" w:rsidRPr="004A3B9A" w:rsidRDefault="001432AC" w:rsidP="004A3B9A">
            <w:pPr>
              <w:rPr>
                <w:rFonts w:cs="Arial"/>
                <w:sz w:val="22"/>
                <w:szCs w:val="22"/>
              </w:rPr>
            </w:pPr>
            <w:r w:rsidRPr="004A3B9A">
              <w:rPr>
                <w:rFonts w:cs="Arial"/>
                <w:sz w:val="22"/>
                <w:szCs w:val="22"/>
              </w:rPr>
              <w:t>Yes</w:t>
            </w:r>
          </w:p>
        </w:tc>
        <w:tc>
          <w:tcPr>
            <w:tcW w:w="1232" w:type="dxa"/>
          </w:tcPr>
          <w:p w14:paraId="1421CE32" w14:textId="77777777" w:rsidR="001432AC" w:rsidRPr="004A3B9A" w:rsidRDefault="001432AC" w:rsidP="004A3B9A">
            <w:pPr>
              <w:rPr>
                <w:rFonts w:cs="Arial"/>
                <w:sz w:val="22"/>
                <w:szCs w:val="22"/>
              </w:rPr>
            </w:pPr>
            <w:r w:rsidRPr="004A3B9A">
              <w:rPr>
                <w:rFonts w:cs="Arial"/>
                <w:sz w:val="22"/>
                <w:szCs w:val="22"/>
              </w:rPr>
              <w:t>Yes</w:t>
            </w:r>
          </w:p>
        </w:tc>
        <w:tc>
          <w:tcPr>
            <w:tcW w:w="1586" w:type="dxa"/>
          </w:tcPr>
          <w:p w14:paraId="6FF00AC9" w14:textId="77777777" w:rsidR="001432AC" w:rsidRPr="004A3B9A" w:rsidRDefault="001432AC" w:rsidP="004A3B9A">
            <w:pPr>
              <w:rPr>
                <w:rFonts w:cs="Arial"/>
                <w:sz w:val="22"/>
                <w:szCs w:val="22"/>
              </w:rPr>
            </w:pPr>
            <w:r w:rsidRPr="004A3B9A">
              <w:rPr>
                <w:rFonts w:cs="Arial"/>
                <w:sz w:val="22"/>
                <w:szCs w:val="22"/>
              </w:rPr>
              <w:t>Yes</w:t>
            </w:r>
          </w:p>
        </w:tc>
        <w:tc>
          <w:tcPr>
            <w:tcW w:w="1129" w:type="dxa"/>
          </w:tcPr>
          <w:p w14:paraId="66DAAAD1" w14:textId="31FE6D16" w:rsidR="001432AC" w:rsidRPr="004A3B9A" w:rsidRDefault="00B067B0" w:rsidP="004A3B9A">
            <w:pPr>
              <w:rPr>
                <w:rFonts w:cs="Arial"/>
                <w:sz w:val="22"/>
                <w:szCs w:val="22"/>
              </w:rPr>
            </w:pPr>
            <w:r w:rsidRPr="004A3B9A">
              <w:rPr>
                <w:rFonts w:cs="Arial"/>
                <w:sz w:val="22"/>
                <w:szCs w:val="22"/>
              </w:rPr>
              <w:t>Yes</w:t>
            </w:r>
          </w:p>
        </w:tc>
      </w:tr>
      <w:tr w:rsidR="001432AC" w:rsidRPr="004A3B9A" w14:paraId="360DC06C" w14:textId="77777777" w:rsidTr="004A3B9A">
        <w:trPr>
          <w:trHeight w:val="35"/>
        </w:trPr>
        <w:tc>
          <w:tcPr>
            <w:tcW w:w="3020" w:type="dxa"/>
            <w:gridSpan w:val="2"/>
            <w:shd w:val="clear" w:color="auto" w:fill="D9D9D9" w:themeFill="background1" w:themeFillShade="D9"/>
          </w:tcPr>
          <w:p w14:paraId="1286AA53" w14:textId="77777777" w:rsidR="001432AC" w:rsidRPr="004A3B9A" w:rsidRDefault="001432AC" w:rsidP="004A3B9A">
            <w:pPr>
              <w:rPr>
                <w:rFonts w:cs="Arial"/>
                <w:b/>
                <w:sz w:val="22"/>
                <w:szCs w:val="22"/>
              </w:rPr>
            </w:pPr>
            <w:r w:rsidRPr="004A3B9A">
              <w:rPr>
                <w:rFonts w:cs="Arial"/>
                <w:b/>
                <w:sz w:val="22"/>
                <w:szCs w:val="22"/>
              </w:rPr>
              <w:t>Structure Plans</w:t>
            </w:r>
          </w:p>
        </w:tc>
        <w:tc>
          <w:tcPr>
            <w:tcW w:w="1906" w:type="dxa"/>
          </w:tcPr>
          <w:p w14:paraId="5340DD3C" w14:textId="77777777" w:rsidR="001432AC" w:rsidRPr="004A3B9A" w:rsidRDefault="001432AC" w:rsidP="004A3B9A">
            <w:pPr>
              <w:rPr>
                <w:rFonts w:cs="Arial"/>
                <w:sz w:val="22"/>
                <w:szCs w:val="22"/>
              </w:rPr>
            </w:pPr>
            <w:r w:rsidRPr="004A3B9A">
              <w:rPr>
                <w:rFonts w:cs="Arial"/>
                <w:sz w:val="22"/>
                <w:szCs w:val="22"/>
              </w:rPr>
              <w:t>Min.14 days</w:t>
            </w:r>
          </w:p>
          <w:p w14:paraId="7A7431A4" w14:textId="77777777" w:rsidR="001432AC" w:rsidRPr="004A3B9A" w:rsidRDefault="001432AC" w:rsidP="004A3B9A">
            <w:pPr>
              <w:rPr>
                <w:rFonts w:cs="Arial"/>
                <w:sz w:val="22"/>
                <w:szCs w:val="22"/>
              </w:rPr>
            </w:pPr>
            <w:r w:rsidRPr="004A3B9A">
              <w:rPr>
                <w:rFonts w:cs="Arial"/>
                <w:sz w:val="22"/>
                <w:szCs w:val="22"/>
              </w:rPr>
              <w:t>Max. 28 days*</w:t>
            </w:r>
          </w:p>
        </w:tc>
        <w:tc>
          <w:tcPr>
            <w:tcW w:w="1409" w:type="dxa"/>
          </w:tcPr>
          <w:p w14:paraId="56A16187" w14:textId="77777777" w:rsidR="001432AC" w:rsidRPr="004A3B9A" w:rsidRDefault="001432AC" w:rsidP="004A3B9A">
            <w:pPr>
              <w:rPr>
                <w:rFonts w:cs="Arial"/>
                <w:sz w:val="22"/>
                <w:szCs w:val="22"/>
              </w:rPr>
            </w:pPr>
            <w:r w:rsidRPr="004A3B9A">
              <w:rPr>
                <w:rFonts w:cs="Arial"/>
                <w:sz w:val="22"/>
                <w:szCs w:val="22"/>
              </w:rPr>
              <w:t>200 metres</w:t>
            </w:r>
          </w:p>
        </w:tc>
        <w:tc>
          <w:tcPr>
            <w:tcW w:w="1457" w:type="dxa"/>
          </w:tcPr>
          <w:p w14:paraId="0827691D" w14:textId="6CB27081" w:rsidR="001432AC" w:rsidRPr="004A3B9A" w:rsidRDefault="00E623C0" w:rsidP="004A3B9A">
            <w:pPr>
              <w:rPr>
                <w:rFonts w:cs="Arial"/>
                <w:sz w:val="22"/>
                <w:szCs w:val="22"/>
              </w:rPr>
            </w:pPr>
            <w:r w:rsidRPr="004A3B9A">
              <w:rPr>
                <w:rFonts w:cs="Arial"/>
                <w:sz w:val="22"/>
                <w:szCs w:val="22"/>
              </w:rPr>
              <w:t>#2</w:t>
            </w:r>
          </w:p>
        </w:tc>
        <w:tc>
          <w:tcPr>
            <w:tcW w:w="1008" w:type="dxa"/>
          </w:tcPr>
          <w:p w14:paraId="6AF834AE" w14:textId="25318E37" w:rsidR="001432AC" w:rsidRPr="004A3B9A" w:rsidRDefault="00606C4F" w:rsidP="004A3B9A">
            <w:pPr>
              <w:rPr>
                <w:rFonts w:cs="Arial"/>
                <w:sz w:val="22"/>
                <w:szCs w:val="22"/>
              </w:rPr>
            </w:pPr>
            <w:r w:rsidRPr="004A3B9A">
              <w:rPr>
                <w:rFonts w:cs="Arial"/>
                <w:sz w:val="22"/>
                <w:szCs w:val="22"/>
              </w:rPr>
              <w:t>#2</w:t>
            </w:r>
          </w:p>
        </w:tc>
        <w:tc>
          <w:tcPr>
            <w:tcW w:w="1409" w:type="dxa"/>
          </w:tcPr>
          <w:p w14:paraId="4F09EB6D" w14:textId="332954EB" w:rsidR="001432AC" w:rsidRPr="004A3B9A" w:rsidRDefault="00606C4F" w:rsidP="004A3B9A">
            <w:pPr>
              <w:rPr>
                <w:rFonts w:cs="Arial"/>
                <w:sz w:val="22"/>
                <w:szCs w:val="22"/>
              </w:rPr>
            </w:pPr>
            <w:r w:rsidRPr="004A3B9A">
              <w:rPr>
                <w:rFonts w:cs="Arial"/>
                <w:sz w:val="22"/>
                <w:szCs w:val="22"/>
              </w:rPr>
              <w:t>#2</w:t>
            </w:r>
          </w:p>
        </w:tc>
        <w:tc>
          <w:tcPr>
            <w:tcW w:w="1071" w:type="dxa"/>
          </w:tcPr>
          <w:p w14:paraId="4A9983F2" w14:textId="77777777" w:rsidR="001432AC" w:rsidRPr="004A3B9A" w:rsidRDefault="001432AC" w:rsidP="004A3B9A">
            <w:pPr>
              <w:rPr>
                <w:rFonts w:cs="Arial"/>
                <w:sz w:val="22"/>
                <w:szCs w:val="22"/>
              </w:rPr>
            </w:pPr>
            <w:r w:rsidRPr="004A3B9A">
              <w:rPr>
                <w:rFonts w:cs="Arial"/>
                <w:sz w:val="22"/>
                <w:szCs w:val="22"/>
              </w:rPr>
              <w:t>Yes</w:t>
            </w:r>
          </w:p>
        </w:tc>
        <w:tc>
          <w:tcPr>
            <w:tcW w:w="1232" w:type="dxa"/>
          </w:tcPr>
          <w:p w14:paraId="7E67C276" w14:textId="1244BC32" w:rsidR="001432AC" w:rsidRPr="004A3B9A" w:rsidRDefault="00BB6379" w:rsidP="004A3B9A">
            <w:pPr>
              <w:rPr>
                <w:rFonts w:cs="Arial"/>
                <w:sz w:val="22"/>
                <w:szCs w:val="22"/>
              </w:rPr>
            </w:pPr>
            <w:r w:rsidRPr="004A3B9A">
              <w:rPr>
                <w:rFonts w:cs="Arial"/>
                <w:sz w:val="22"/>
                <w:szCs w:val="22"/>
              </w:rPr>
              <w:t>#2</w:t>
            </w:r>
          </w:p>
        </w:tc>
        <w:tc>
          <w:tcPr>
            <w:tcW w:w="1586" w:type="dxa"/>
          </w:tcPr>
          <w:p w14:paraId="6D9C2A1E" w14:textId="77777777" w:rsidR="001432AC" w:rsidRPr="004A3B9A" w:rsidRDefault="001432AC" w:rsidP="004A3B9A">
            <w:pPr>
              <w:rPr>
                <w:rFonts w:cs="Arial"/>
                <w:sz w:val="22"/>
                <w:szCs w:val="22"/>
              </w:rPr>
            </w:pPr>
            <w:r w:rsidRPr="004A3B9A">
              <w:rPr>
                <w:rFonts w:cs="Arial"/>
                <w:sz w:val="22"/>
                <w:szCs w:val="22"/>
              </w:rPr>
              <w:t>Yes</w:t>
            </w:r>
          </w:p>
        </w:tc>
        <w:tc>
          <w:tcPr>
            <w:tcW w:w="1129" w:type="dxa"/>
          </w:tcPr>
          <w:p w14:paraId="1B08A77A" w14:textId="77777777" w:rsidR="001432AC" w:rsidRPr="004A3B9A" w:rsidRDefault="001432AC" w:rsidP="004A3B9A">
            <w:pPr>
              <w:rPr>
                <w:rFonts w:cs="Arial"/>
                <w:sz w:val="22"/>
                <w:szCs w:val="22"/>
              </w:rPr>
            </w:pPr>
            <w:r w:rsidRPr="004A3B9A">
              <w:rPr>
                <w:rFonts w:cs="Arial"/>
                <w:sz w:val="22"/>
                <w:szCs w:val="22"/>
              </w:rPr>
              <w:t>#1</w:t>
            </w:r>
          </w:p>
        </w:tc>
      </w:tr>
      <w:tr w:rsidR="001432AC" w:rsidRPr="004A3B9A" w14:paraId="2217F06F" w14:textId="77777777" w:rsidTr="004A3B9A">
        <w:trPr>
          <w:trHeight w:val="11"/>
        </w:trPr>
        <w:tc>
          <w:tcPr>
            <w:tcW w:w="1836" w:type="dxa"/>
            <w:vMerge w:val="restart"/>
            <w:shd w:val="clear" w:color="auto" w:fill="D9D9D9" w:themeFill="background1" w:themeFillShade="D9"/>
          </w:tcPr>
          <w:p w14:paraId="489BC58D" w14:textId="20F5757F" w:rsidR="001432AC" w:rsidRPr="004A3B9A" w:rsidRDefault="004424A6" w:rsidP="004A3B9A">
            <w:pPr>
              <w:rPr>
                <w:rFonts w:cs="Arial"/>
                <w:b/>
                <w:sz w:val="22"/>
                <w:szCs w:val="22"/>
              </w:rPr>
            </w:pPr>
            <w:r w:rsidRPr="004A3B9A">
              <w:rPr>
                <w:rFonts w:cs="Arial"/>
                <w:b/>
                <w:sz w:val="22"/>
                <w:szCs w:val="22"/>
              </w:rPr>
              <w:t xml:space="preserve">Scheme </w:t>
            </w:r>
            <w:r w:rsidR="001432AC" w:rsidRPr="004A3B9A">
              <w:rPr>
                <w:rFonts w:cs="Arial"/>
                <w:b/>
                <w:sz w:val="22"/>
                <w:szCs w:val="22"/>
              </w:rPr>
              <w:t>Amendment</w:t>
            </w:r>
          </w:p>
        </w:tc>
        <w:tc>
          <w:tcPr>
            <w:tcW w:w="1184" w:type="dxa"/>
            <w:shd w:val="clear" w:color="auto" w:fill="D9D9D9" w:themeFill="background1" w:themeFillShade="D9"/>
          </w:tcPr>
          <w:p w14:paraId="1AF695A8" w14:textId="77777777" w:rsidR="001432AC" w:rsidRPr="004A3B9A" w:rsidRDefault="001432AC" w:rsidP="004A3B9A">
            <w:pPr>
              <w:ind w:left="-111" w:firstLine="111"/>
              <w:rPr>
                <w:rFonts w:cs="Arial"/>
                <w:b/>
                <w:sz w:val="22"/>
                <w:szCs w:val="22"/>
              </w:rPr>
            </w:pPr>
            <w:r w:rsidRPr="004A3B9A">
              <w:rPr>
                <w:rFonts w:cs="Arial"/>
                <w:b/>
                <w:sz w:val="22"/>
                <w:szCs w:val="22"/>
              </w:rPr>
              <w:t>Basic</w:t>
            </w:r>
          </w:p>
        </w:tc>
        <w:tc>
          <w:tcPr>
            <w:tcW w:w="1906" w:type="dxa"/>
          </w:tcPr>
          <w:p w14:paraId="00D802EF" w14:textId="77777777" w:rsidR="001432AC" w:rsidRPr="004A3B9A" w:rsidRDefault="001432AC" w:rsidP="004A3B9A">
            <w:pPr>
              <w:rPr>
                <w:rFonts w:cs="Arial"/>
                <w:sz w:val="22"/>
                <w:szCs w:val="22"/>
              </w:rPr>
            </w:pPr>
            <w:r w:rsidRPr="004A3B9A">
              <w:rPr>
                <w:rFonts w:cs="Arial"/>
                <w:sz w:val="22"/>
                <w:szCs w:val="22"/>
              </w:rPr>
              <w:t>Nil*</w:t>
            </w:r>
          </w:p>
          <w:p w14:paraId="79F54770" w14:textId="77777777" w:rsidR="001432AC" w:rsidRPr="004A3B9A" w:rsidRDefault="001432AC" w:rsidP="004A3B9A">
            <w:pPr>
              <w:rPr>
                <w:rFonts w:cs="Arial"/>
                <w:sz w:val="22"/>
                <w:szCs w:val="22"/>
              </w:rPr>
            </w:pPr>
            <w:r w:rsidRPr="004A3B9A">
              <w:rPr>
                <w:rFonts w:cs="Arial"/>
                <w:sz w:val="22"/>
                <w:szCs w:val="22"/>
              </w:rPr>
              <w:t>Unless directed by the Minister for Planning</w:t>
            </w:r>
          </w:p>
        </w:tc>
        <w:tc>
          <w:tcPr>
            <w:tcW w:w="1409" w:type="dxa"/>
          </w:tcPr>
          <w:p w14:paraId="51C291DE" w14:textId="77777777" w:rsidR="001432AC" w:rsidRPr="004A3B9A" w:rsidRDefault="001432AC" w:rsidP="004A3B9A">
            <w:pPr>
              <w:rPr>
                <w:rFonts w:cs="Arial"/>
                <w:sz w:val="22"/>
                <w:szCs w:val="22"/>
              </w:rPr>
            </w:pPr>
            <w:r w:rsidRPr="004A3B9A">
              <w:rPr>
                <w:rFonts w:cs="Arial"/>
                <w:sz w:val="22"/>
                <w:szCs w:val="22"/>
              </w:rPr>
              <w:t>N/A</w:t>
            </w:r>
          </w:p>
        </w:tc>
        <w:tc>
          <w:tcPr>
            <w:tcW w:w="1457" w:type="dxa"/>
          </w:tcPr>
          <w:p w14:paraId="3062D288" w14:textId="77777777" w:rsidR="001432AC" w:rsidRPr="004A3B9A" w:rsidRDefault="001432AC" w:rsidP="004A3B9A">
            <w:pPr>
              <w:rPr>
                <w:rFonts w:cs="Arial"/>
                <w:sz w:val="22"/>
                <w:szCs w:val="22"/>
              </w:rPr>
            </w:pPr>
            <w:r w:rsidRPr="004A3B9A">
              <w:rPr>
                <w:rFonts w:cs="Arial"/>
                <w:sz w:val="22"/>
                <w:szCs w:val="22"/>
              </w:rPr>
              <w:t>N/A</w:t>
            </w:r>
          </w:p>
        </w:tc>
        <w:tc>
          <w:tcPr>
            <w:tcW w:w="1008" w:type="dxa"/>
          </w:tcPr>
          <w:p w14:paraId="5A337FED" w14:textId="77777777" w:rsidR="001432AC" w:rsidRPr="004A3B9A" w:rsidRDefault="001432AC" w:rsidP="004A3B9A">
            <w:pPr>
              <w:rPr>
                <w:rFonts w:cs="Arial"/>
                <w:sz w:val="22"/>
                <w:szCs w:val="22"/>
              </w:rPr>
            </w:pPr>
            <w:r w:rsidRPr="004A3B9A">
              <w:rPr>
                <w:rFonts w:cs="Arial"/>
                <w:sz w:val="22"/>
                <w:szCs w:val="22"/>
              </w:rPr>
              <w:t>N/A</w:t>
            </w:r>
          </w:p>
        </w:tc>
        <w:tc>
          <w:tcPr>
            <w:tcW w:w="1409" w:type="dxa"/>
          </w:tcPr>
          <w:p w14:paraId="04BF7CBF" w14:textId="77777777" w:rsidR="001432AC" w:rsidRPr="004A3B9A" w:rsidRDefault="001432AC" w:rsidP="004A3B9A">
            <w:pPr>
              <w:rPr>
                <w:rFonts w:cs="Arial"/>
                <w:sz w:val="22"/>
                <w:szCs w:val="22"/>
              </w:rPr>
            </w:pPr>
            <w:r w:rsidRPr="004A3B9A">
              <w:rPr>
                <w:rFonts w:cs="Arial"/>
                <w:sz w:val="22"/>
                <w:szCs w:val="22"/>
              </w:rPr>
              <w:t>N/A</w:t>
            </w:r>
          </w:p>
        </w:tc>
        <w:tc>
          <w:tcPr>
            <w:tcW w:w="1071" w:type="dxa"/>
          </w:tcPr>
          <w:p w14:paraId="4121501A" w14:textId="77777777" w:rsidR="001432AC" w:rsidRPr="004A3B9A" w:rsidRDefault="001432AC" w:rsidP="004A3B9A">
            <w:pPr>
              <w:rPr>
                <w:rFonts w:cs="Arial"/>
                <w:sz w:val="22"/>
                <w:szCs w:val="22"/>
              </w:rPr>
            </w:pPr>
            <w:r w:rsidRPr="004A3B9A">
              <w:rPr>
                <w:rFonts w:cs="Arial"/>
                <w:sz w:val="22"/>
                <w:szCs w:val="22"/>
              </w:rPr>
              <w:t>N/A</w:t>
            </w:r>
          </w:p>
        </w:tc>
        <w:tc>
          <w:tcPr>
            <w:tcW w:w="1232" w:type="dxa"/>
          </w:tcPr>
          <w:p w14:paraId="360ACF6F" w14:textId="77777777" w:rsidR="001432AC" w:rsidRPr="004A3B9A" w:rsidRDefault="001432AC" w:rsidP="004A3B9A">
            <w:pPr>
              <w:rPr>
                <w:rFonts w:cs="Arial"/>
                <w:sz w:val="22"/>
                <w:szCs w:val="22"/>
              </w:rPr>
            </w:pPr>
            <w:r w:rsidRPr="004A3B9A">
              <w:rPr>
                <w:rFonts w:cs="Arial"/>
                <w:sz w:val="22"/>
                <w:szCs w:val="22"/>
              </w:rPr>
              <w:t>N/A</w:t>
            </w:r>
          </w:p>
        </w:tc>
        <w:tc>
          <w:tcPr>
            <w:tcW w:w="1586" w:type="dxa"/>
          </w:tcPr>
          <w:p w14:paraId="57C4B4EE" w14:textId="77777777" w:rsidR="001432AC" w:rsidRPr="004A3B9A" w:rsidRDefault="001432AC" w:rsidP="004A3B9A">
            <w:pPr>
              <w:rPr>
                <w:rFonts w:cs="Arial"/>
                <w:sz w:val="22"/>
                <w:szCs w:val="22"/>
              </w:rPr>
            </w:pPr>
            <w:r w:rsidRPr="004A3B9A">
              <w:rPr>
                <w:rFonts w:cs="Arial"/>
                <w:sz w:val="22"/>
                <w:szCs w:val="22"/>
              </w:rPr>
              <w:t>N/A</w:t>
            </w:r>
          </w:p>
        </w:tc>
        <w:tc>
          <w:tcPr>
            <w:tcW w:w="1129" w:type="dxa"/>
          </w:tcPr>
          <w:p w14:paraId="305E05F9" w14:textId="77777777" w:rsidR="001432AC" w:rsidRPr="004A3B9A" w:rsidRDefault="001432AC" w:rsidP="004A3B9A">
            <w:pPr>
              <w:rPr>
                <w:rFonts w:cs="Arial"/>
                <w:sz w:val="22"/>
                <w:szCs w:val="22"/>
              </w:rPr>
            </w:pPr>
            <w:r w:rsidRPr="004A3B9A">
              <w:rPr>
                <w:rFonts w:cs="Arial"/>
                <w:sz w:val="22"/>
                <w:szCs w:val="22"/>
              </w:rPr>
              <w:t>N/A</w:t>
            </w:r>
          </w:p>
        </w:tc>
      </w:tr>
      <w:tr w:rsidR="001432AC" w:rsidRPr="004A3B9A" w14:paraId="1AC52007" w14:textId="77777777" w:rsidTr="004A3B9A">
        <w:trPr>
          <w:trHeight w:val="11"/>
        </w:trPr>
        <w:tc>
          <w:tcPr>
            <w:tcW w:w="1836" w:type="dxa"/>
            <w:vMerge/>
            <w:shd w:val="clear" w:color="auto" w:fill="D9D9D9" w:themeFill="background1" w:themeFillShade="D9"/>
          </w:tcPr>
          <w:p w14:paraId="0B6F9709" w14:textId="77777777" w:rsidR="001432AC" w:rsidRPr="004A3B9A" w:rsidRDefault="001432AC" w:rsidP="004A3B9A">
            <w:pPr>
              <w:rPr>
                <w:rFonts w:cs="Arial"/>
                <w:b/>
                <w:sz w:val="22"/>
                <w:szCs w:val="22"/>
              </w:rPr>
            </w:pPr>
          </w:p>
        </w:tc>
        <w:tc>
          <w:tcPr>
            <w:tcW w:w="1184" w:type="dxa"/>
            <w:shd w:val="clear" w:color="auto" w:fill="D9D9D9" w:themeFill="background1" w:themeFillShade="D9"/>
          </w:tcPr>
          <w:p w14:paraId="5301FD66" w14:textId="77777777" w:rsidR="001432AC" w:rsidRPr="004A3B9A" w:rsidRDefault="001432AC" w:rsidP="004A3B9A">
            <w:pPr>
              <w:ind w:left="-111" w:right="-252" w:firstLine="111"/>
              <w:rPr>
                <w:rFonts w:cs="Arial"/>
                <w:b/>
                <w:sz w:val="22"/>
                <w:szCs w:val="22"/>
              </w:rPr>
            </w:pPr>
            <w:r w:rsidRPr="004A3B9A">
              <w:rPr>
                <w:rFonts w:cs="Arial"/>
                <w:b/>
                <w:sz w:val="22"/>
                <w:szCs w:val="22"/>
              </w:rPr>
              <w:t>Standard</w:t>
            </w:r>
          </w:p>
        </w:tc>
        <w:tc>
          <w:tcPr>
            <w:tcW w:w="1906" w:type="dxa"/>
          </w:tcPr>
          <w:p w14:paraId="0E6316B0" w14:textId="77777777" w:rsidR="001432AC" w:rsidRPr="004A3B9A" w:rsidRDefault="001432AC" w:rsidP="004A3B9A">
            <w:pPr>
              <w:rPr>
                <w:rFonts w:cs="Arial"/>
                <w:sz w:val="22"/>
                <w:szCs w:val="22"/>
              </w:rPr>
            </w:pPr>
            <w:r w:rsidRPr="004A3B9A">
              <w:rPr>
                <w:rFonts w:cs="Arial"/>
                <w:sz w:val="22"/>
                <w:szCs w:val="22"/>
              </w:rPr>
              <w:t>42 days*</w:t>
            </w:r>
          </w:p>
        </w:tc>
        <w:tc>
          <w:tcPr>
            <w:tcW w:w="1409" w:type="dxa"/>
          </w:tcPr>
          <w:p w14:paraId="0A6A0F3E" w14:textId="77777777" w:rsidR="001432AC" w:rsidRPr="004A3B9A" w:rsidRDefault="001432AC" w:rsidP="004A3B9A">
            <w:pPr>
              <w:rPr>
                <w:rFonts w:cs="Arial"/>
                <w:sz w:val="22"/>
                <w:szCs w:val="22"/>
              </w:rPr>
            </w:pPr>
            <w:r w:rsidRPr="004A3B9A">
              <w:rPr>
                <w:rFonts w:cs="Arial"/>
                <w:sz w:val="22"/>
                <w:szCs w:val="22"/>
              </w:rPr>
              <w:t>100 metres</w:t>
            </w:r>
          </w:p>
        </w:tc>
        <w:tc>
          <w:tcPr>
            <w:tcW w:w="1457" w:type="dxa"/>
          </w:tcPr>
          <w:p w14:paraId="21D784EF" w14:textId="77777777" w:rsidR="001432AC" w:rsidRPr="004A3B9A" w:rsidRDefault="001432AC" w:rsidP="004A3B9A">
            <w:pPr>
              <w:rPr>
                <w:rFonts w:cs="Arial"/>
                <w:sz w:val="22"/>
                <w:szCs w:val="22"/>
              </w:rPr>
            </w:pPr>
            <w:r w:rsidRPr="004A3B9A">
              <w:rPr>
                <w:rFonts w:cs="Arial"/>
                <w:sz w:val="22"/>
                <w:szCs w:val="22"/>
              </w:rPr>
              <w:t>Yes</w:t>
            </w:r>
          </w:p>
        </w:tc>
        <w:tc>
          <w:tcPr>
            <w:tcW w:w="1008" w:type="dxa"/>
          </w:tcPr>
          <w:p w14:paraId="64137C45" w14:textId="77777777" w:rsidR="001432AC" w:rsidRPr="004A3B9A" w:rsidRDefault="001432AC" w:rsidP="004A3B9A">
            <w:pPr>
              <w:rPr>
                <w:rFonts w:cs="Arial"/>
                <w:sz w:val="22"/>
                <w:szCs w:val="22"/>
              </w:rPr>
            </w:pPr>
            <w:r w:rsidRPr="004A3B9A">
              <w:rPr>
                <w:rFonts w:cs="Arial"/>
                <w:sz w:val="22"/>
                <w:szCs w:val="22"/>
              </w:rPr>
              <w:t>Yes</w:t>
            </w:r>
          </w:p>
        </w:tc>
        <w:tc>
          <w:tcPr>
            <w:tcW w:w="1409" w:type="dxa"/>
          </w:tcPr>
          <w:p w14:paraId="5A934CCA" w14:textId="77777777" w:rsidR="001432AC" w:rsidRPr="004A3B9A" w:rsidRDefault="001432AC" w:rsidP="004A3B9A">
            <w:pPr>
              <w:rPr>
                <w:rFonts w:cs="Arial"/>
                <w:sz w:val="22"/>
                <w:szCs w:val="22"/>
              </w:rPr>
            </w:pPr>
            <w:r w:rsidRPr="004A3B9A">
              <w:rPr>
                <w:rFonts w:cs="Arial"/>
                <w:sz w:val="22"/>
                <w:szCs w:val="22"/>
              </w:rPr>
              <w:t>Yes*</w:t>
            </w:r>
          </w:p>
        </w:tc>
        <w:tc>
          <w:tcPr>
            <w:tcW w:w="1071" w:type="dxa"/>
          </w:tcPr>
          <w:p w14:paraId="5FF5C689" w14:textId="77777777" w:rsidR="001432AC" w:rsidRPr="004A3B9A" w:rsidRDefault="001432AC" w:rsidP="004A3B9A">
            <w:pPr>
              <w:rPr>
                <w:rFonts w:cs="Arial"/>
                <w:sz w:val="22"/>
                <w:szCs w:val="22"/>
              </w:rPr>
            </w:pPr>
            <w:r w:rsidRPr="004A3B9A">
              <w:rPr>
                <w:rFonts w:cs="Arial"/>
                <w:sz w:val="22"/>
                <w:szCs w:val="22"/>
              </w:rPr>
              <w:t>Yes*</w:t>
            </w:r>
          </w:p>
        </w:tc>
        <w:tc>
          <w:tcPr>
            <w:tcW w:w="1232" w:type="dxa"/>
          </w:tcPr>
          <w:p w14:paraId="72CE57D9" w14:textId="77777777" w:rsidR="001432AC" w:rsidRPr="004A3B9A" w:rsidRDefault="001432AC" w:rsidP="004A3B9A">
            <w:pPr>
              <w:rPr>
                <w:rFonts w:cs="Arial"/>
                <w:sz w:val="22"/>
                <w:szCs w:val="22"/>
              </w:rPr>
            </w:pPr>
            <w:r w:rsidRPr="004A3B9A">
              <w:rPr>
                <w:rFonts w:cs="Arial"/>
                <w:sz w:val="22"/>
                <w:szCs w:val="22"/>
              </w:rPr>
              <w:t>Yes*</w:t>
            </w:r>
          </w:p>
        </w:tc>
        <w:tc>
          <w:tcPr>
            <w:tcW w:w="1586" w:type="dxa"/>
          </w:tcPr>
          <w:p w14:paraId="710D171D" w14:textId="77777777" w:rsidR="001432AC" w:rsidRPr="004A3B9A" w:rsidRDefault="001432AC" w:rsidP="004A3B9A">
            <w:pPr>
              <w:rPr>
                <w:rFonts w:cs="Arial"/>
                <w:sz w:val="22"/>
                <w:szCs w:val="22"/>
              </w:rPr>
            </w:pPr>
            <w:r w:rsidRPr="004A3B9A">
              <w:rPr>
                <w:rFonts w:cs="Arial"/>
                <w:sz w:val="22"/>
                <w:szCs w:val="22"/>
              </w:rPr>
              <w:t>#1</w:t>
            </w:r>
          </w:p>
        </w:tc>
        <w:tc>
          <w:tcPr>
            <w:tcW w:w="1129" w:type="dxa"/>
          </w:tcPr>
          <w:p w14:paraId="1E3CBA55" w14:textId="77777777" w:rsidR="001432AC" w:rsidRPr="004A3B9A" w:rsidRDefault="001432AC" w:rsidP="004A3B9A">
            <w:pPr>
              <w:rPr>
                <w:rFonts w:cs="Arial"/>
                <w:sz w:val="22"/>
                <w:szCs w:val="22"/>
              </w:rPr>
            </w:pPr>
            <w:r w:rsidRPr="004A3B9A">
              <w:rPr>
                <w:rFonts w:cs="Arial"/>
                <w:sz w:val="22"/>
                <w:szCs w:val="22"/>
              </w:rPr>
              <w:t>Yes</w:t>
            </w:r>
          </w:p>
        </w:tc>
      </w:tr>
      <w:tr w:rsidR="001432AC" w:rsidRPr="004A3B9A" w14:paraId="0AF7F3A5" w14:textId="77777777" w:rsidTr="004A3B9A">
        <w:trPr>
          <w:trHeight w:val="11"/>
        </w:trPr>
        <w:tc>
          <w:tcPr>
            <w:tcW w:w="1836" w:type="dxa"/>
            <w:vMerge/>
            <w:shd w:val="clear" w:color="auto" w:fill="D9D9D9" w:themeFill="background1" w:themeFillShade="D9"/>
          </w:tcPr>
          <w:p w14:paraId="176A7B85" w14:textId="77777777" w:rsidR="001432AC" w:rsidRPr="004A3B9A" w:rsidRDefault="001432AC" w:rsidP="004A3B9A">
            <w:pPr>
              <w:rPr>
                <w:rFonts w:cs="Arial"/>
                <w:b/>
                <w:sz w:val="22"/>
                <w:szCs w:val="22"/>
              </w:rPr>
            </w:pPr>
          </w:p>
        </w:tc>
        <w:tc>
          <w:tcPr>
            <w:tcW w:w="1184" w:type="dxa"/>
            <w:shd w:val="clear" w:color="auto" w:fill="D9D9D9" w:themeFill="background1" w:themeFillShade="D9"/>
          </w:tcPr>
          <w:p w14:paraId="6B116206" w14:textId="77777777" w:rsidR="001432AC" w:rsidRPr="004A3B9A" w:rsidRDefault="001432AC" w:rsidP="004A3B9A">
            <w:pPr>
              <w:ind w:left="-111" w:right="-115" w:firstLine="111"/>
              <w:rPr>
                <w:rFonts w:cs="Arial"/>
                <w:b/>
                <w:sz w:val="22"/>
                <w:szCs w:val="22"/>
              </w:rPr>
            </w:pPr>
            <w:r w:rsidRPr="004A3B9A">
              <w:rPr>
                <w:rFonts w:cs="Arial"/>
                <w:b/>
                <w:sz w:val="22"/>
                <w:szCs w:val="22"/>
              </w:rPr>
              <w:t>Complex</w:t>
            </w:r>
          </w:p>
        </w:tc>
        <w:tc>
          <w:tcPr>
            <w:tcW w:w="1906" w:type="dxa"/>
          </w:tcPr>
          <w:p w14:paraId="14EA6FAD" w14:textId="77777777" w:rsidR="001432AC" w:rsidRPr="004A3B9A" w:rsidRDefault="001432AC" w:rsidP="004A3B9A">
            <w:pPr>
              <w:rPr>
                <w:rFonts w:cs="Arial"/>
                <w:sz w:val="22"/>
                <w:szCs w:val="22"/>
              </w:rPr>
            </w:pPr>
            <w:r w:rsidRPr="004A3B9A">
              <w:rPr>
                <w:rFonts w:cs="Arial"/>
                <w:sz w:val="22"/>
                <w:szCs w:val="22"/>
              </w:rPr>
              <w:t>60 days*</w:t>
            </w:r>
          </w:p>
        </w:tc>
        <w:tc>
          <w:tcPr>
            <w:tcW w:w="1409" w:type="dxa"/>
          </w:tcPr>
          <w:p w14:paraId="00CAFE1E" w14:textId="77777777" w:rsidR="001432AC" w:rsidRPr="004A3B9A" w:rsidRDefault="001432AC" w:rsidP="004A3B9A">
            <w:pPr>
              <w:rPr>
                <w:rFonts w:cs="Arial"/>
                <w:sz w:val="22"/>
                <w:szCs w:val="22"/>
              </w:rPr>
            </w:pPr>
            <w:r w:rsidRPr="004A3B9A">
              <w:rPr>
                <w:rFonts w:cs="Arial"/>
                <w:sz w:val="22"/>
                <w:szCs w:val="22"/>
              </w:rPr>
              <w:t>200 metres</w:t>
            </w:r>
          </w:p>
        </w:tc>
        <w:tc>
          <w:tcPr>
            <w:tcW w:w="1457" w:type="dxa"/>
          </w:tcPr>
          <w:p w14:paraId="06837635" w14:textId="77777777" w:rsidR="001432AC" w:rsidRPr="004A3B9A" w:rsidRDefault="001432AC" w:rsidP="004A3B9A">
            <w:pPr>
              <w:rPr>
                <w:rFonts w:cs="Arial"/>
                <w:sz w:val="22"/>
                <w:szCs w:val="22"/>
              </w:rPr>
            </w:pPr>
            <w:r w:rsidRPr="004A3B9A">
              <w:rPr>
                <w:rFonts w:cs="Arial"/>
                <w:sz w:val="22"/>
                <w:szCs w:val="22"/>
              </w:rPr>
              <w:t>Yes</w:t>
            </w:r>
          </w:p>
        </w:tc>
        <w:tc>
          <w:tcPr>
            <w:tcW w:w="1008" w:type="dxa"/>
          </w:tcPr>
          <w:p w14:paraId="7C5A704C" w14:textId="77777777" w:rsidR="001432AC" w:rsidRPr="004A3B9A" w:rsidRDefault="001432AC" w:rsidP="004A3B9A">
            <w:pPr>
              <w:rPr>
                <w:rFonts w:cs="Arial"/>
                <w:sz w:val="22"/>
                <w:szCs w:val="22"/>
              </w:rPr>
            </w:pPr>
            <w:r w:rsidRPr="004A3B9A">
              <w:rPr>
                <w:rFonts w:cs="Arial"/>
                <w:sz w:val="22"/>
                <w:szCs w:val="22"/>
              </w:rPr>
              <w:t>Yes</w:t>
            </w:r>
          </w:p>
        </w:tc>
        <w:tc>
          <w:tcPr>
            <w:tcW w:w="1409" w:type="dxa"/>
          </w:tcPr>
          <w:p w14:paraId="3492FCEB" w14:textId="77777777" w:rsidR="001432AC" w:rsidRPr="004A3B9A" w:rsidRDefault="001432AC" w:rsidP="004A3B9A">
            <w:pPr>
              <w:rPr>
                <w:rFonts w:cs="Arial"/>
                <w:sz w:val="22"/>
                <w:szCs w:val="22"/>
              </w:rPr>
            </w:pPr>
            <w:r w:rsidRPr="004A3B9A">
              <w:rPr>
                <w:rFonts w:cs="Arial"/>
                <w:sz w:val="22"/>
                <w:szCs w:val="22"/>
              </w:rPr>
              <w:t>Yes*</w:t>
            </w:r>
          </w:p>
        </w:tc>
        <w:tc>
          <w:tcPr>
            <w:tcW w:w="1071" w:type="dxa"/>
          </w:tcPr>
          <w:p w14:paraId="05FD8DC7" w14:textId="77777777" w:rsidR="001432AC" w:rsidRPr="004A3B9A" w:rsidRDefault="001432AC" w:rsidP="004A3B9A">
            <w:pPr>
              <w:rPr>
                <w:rFonts w:cs="Arial"/>
                <w:sz w:val="22"/>
                <w:szCs w:val="22"/>
              </w:rPr>
            </w:pPr>
            <w:r w:rsidRPr="004A3B9A">
              <w:rPr>
                <w:rFonts w:cs="Arial"/>
                <w:sz w:val="22"/>
                <w:szCs w:val="22"/>
              </w:rPr>
              <w:t>Yes*</w:t>
            </w:r>
          </w:p>
        </w:tc>
        <w:tc>
          <w:tcPr>
            <w:tcW w:w="1232" w:type="dxa"/>
          </w:tcPr>
          <w:p w14:paraId="6B34CCEE" w14:textId="77777777" w:rsidR="001432AC" w:rsidRPr="004A3B9A" w:rsidRDefault="001432AC" w:rsidP="004A3B9A">
            <w:pPr>
              <w:rPr>
                <w:rFonts w:cs="Arial"/>
                <w:sz w:val="22"/>
                <w:szCs w:val="22"/>
              </w:rPr>
            </w:pPr>
            <w:r w:rsidRPr="004A3B9A">
              <w:rPr>
                <w:rFonts w:cs="Arial"/>
                <w:sz w:val="22"/>
                <w:szCs w:val="22"/>
              </w:rPr>
              <w:t>Yes*</w:t>
            </w:r>
          </w:p>
        </w:tc>
        <w:tc>
          <w:tcPr>
            <w:tcW w:w="1586" w:type="dxa"/>
          </w:tcPr>
          <w:p w14:paraId="63A6A4CB" w14:textId="77777777" w:rsidR="001432AC" w:rsidRPr="004A3B9A" w:rsidRDefault="001432AC" w:rsidP="004A3B9A">
            <w:pPr>
              <w:rPr>
                <w:rFonts w:cs="Arial"/>
                <w:sz w:val="22"/>
                <w:szCs w:val="22"/>
              </w:rPr>
            </w:pPr>
            <w:r w:rsidRPr="004A3B9A">
              <w:rPr>
                <w:rFonts w:cs="Arial"/>
                <w:sz w:val="22"/>
                <w:szCs w:val="22"/>
              </w:rPr>
              <w:t>Yes</w:t>
            </w:r>
          </w:p>
        </w:tc>
        <w:tc>
          <w:tcPr>
            <w:tcW w:w="1129" w:type="dxa"/>
          </w:tcPr>
          <w:p w14:paraId="0B0CF3F7" w14:textId="77777777" w:rsidR="001432AC" w:rsidRPr="004A3B9A" w:rsidRDefault="001432AC" w:rsidP="004A3B9A">
            <w:pPr>
              <w:rPr>
                <w:rFonts w:cs="Arial"/>
                <w:sz w:val="22"/>
                <w:szCs w:val="22"/>
              </w:rPr>
            </w:pPr>
            <w:r w:rsidRPr="004A3B9A">
              <w:rPr>
                <w:rFonts w:cs="Arial"/>
                <w:sz w:val="22"/>
                <w:szCs w:val="22"/>
              </w:rPr>
              <w:t>Yes</w:t>
            </w:r>
          </w:p>
        </w:tc>
      </w:tr>
      <w:tr w:rsidR="001432AC" w:rsidRPr="004A3B9A" w14:paraId="75819A27" w14:textId="77777777" w:rsidTr="004A3B9A">
        <w:trPr>
          <w:trHeight w:val="8"/>
        </w:trPr>
        <w:tc>
          <w:tcPr>
            <w:tcW w:w="3020" w:type="dxa"/>
            <w:gridSpan w:val="2"/>
            <w:shd w:val="clear" w:color="auto" w:fill="D9D9D9" w:themeFill="background1" w:themeFillShade="D9"/>
          </w:tcPr>
          <w:p w14:paraId="654ABB29" w14:textId="77777777" w:rsidR="001432AC" w:rsidRPr="004A3B9A" w:rsidRDefault="001432AC" w:rsidP="004A3B9A">
            <w:pPr>
              <w:rPr>
                <w:rFonts w:cs="Arial"/>
                <w:b/>
                <w:sz w:val="22"/>
                <w:szCs w:val="22"/>
              </w:rPr>
            </w:pPr>
            <w:r w:rsidRPr="004A3B9A">
              <w:rPr>
                <w:rFonts w:cs="Arial"/>
                <w:b/>
                <w:sz w:val="22"/>
                <w:szCs w:val="22"/>
              </w:rPr>
              <w:t>Local Planning Policy</w:t>
            </w:r>
          </w:p>
        </w:tc>
        <w:tc>
          <w:tcPr>
            <w:tcW w:w="1906" w:type="dxa"/>
          </w:tcPr>
          <w:p w14:paraId="7EFAF2E6" w14:textId="77777777" w:rsidR="001432AC" w:rsidRPr="004A3B9A" w:rsidRDefault="001432AC" w:rsidP="004A3B9A">
            <w:pPr>
              <w:rPr>
                <w:rFonts w:cs="Arial"/>
                <w:sz w:val="22"/>
                <w:szCs w:val="22"/>
              </w:rPr>
            </w:pPr>
            <w:r w:rsidRPr="004A3B9A">
              <w:rPr>
                <w:rFonts w:cs="Arial"/>
                <w:sz w:val="22"/>
                <w:szCs w:val="22"/>
              </w:rPr>
              <w:t>21 days*</w:t>
            </w:r>
          </w:p>
        </w:tc>
        <w:tc>
          <w:tcPr>
            <w:tcW w:w="1409" w:type="dxa"/>
          </w:tcPr>
          <w:p w14:paraId="7C456E0B" w14:textId="77777777" w:rsidR="001432AC" w:rsidRPr="004A3B9A" w:rsidRDefault="001432AC" w:rsidP="004A3B9A">
            <w:pPr>
              <w:rPr>
                <w:rFonts w:cs="Arial"/>
                <w:sz w:val="22"/>
                <w:szCs w:val="22"/>
              </w:rPr>
            </w:pPr>
            <w:r w:rsidRPr="004A3B9A">
              <w:rPr>
                <w:rFonts w:cs="Arial"/>
                <w:sz w:val="22"/>
                <w:szCs w:val="22"/>
              </w:rPr>
              <w:t>N/A</w:t>
            </w:r>
          </w:p>
        </w:tc>
        <w:tc>
          <w:tcPr>
            <w:tcW w:w="1457" w:type="dxa"/>
          </w:tcPr>
          <w:p w14:paraId="0E9B8C04" w14:textId="77777777" w:rsidR="001432AC" w:rsidRPr="004A3B9A" w:rsidRDefault="001432AC" w:rsidP="004A3B9A">
            <w:pPr>
              <w:rPr>
                <w:rFonts w:cs="Arial"/>
                <w:sz w:val="22"/>
                <w:szCs w:val="22"/>
              </w:rPr>
            </w:pPr>
            <w:r w:rsidRPr="004A3B9A">
              <w:rPr>
                <w:rFonts w:cs="Arial"/>
                <w:sz w:val="22"/>
                <w:szCs w:val="22"/>
              </w:rPr>
              <w:t>N/A</w:t>
            </w:r>
          </w:p>
        </w:tc>
        <w:tc>
          <w:tcPr>
            <w:tcW w:w="1008" w:type="dxa"/>
          </w:tcPr>
          <w:p w14:paraId="00573E36" w14:textId="77777777" w:rsidR="001432AC" w:rsidRPr="004A3B9A" w:rsidRDefault="001432AC" w:rsidP="004A3B9A">
            <w:pPr>
              <w:rPr>
                <w:rFonts w:cs="Arial"/>
                <w:sz w:val="22"/>
                <w:szCs w:val="22"/>
              </w:rPr>
            </w:pPr>
            <w:r w:rsidRPr="004A3B9A">
              <w:rPr>
                <w:rFonts w:cs="Arial"/>
                <w:sz w:val="22"/>
                <w:szCs w:val="22"/>
              </w:rPr>
              <w:t>N/A</w:t>
            </w:r>
          </w:p>
        </w:tc>
        <w:tc>
          <w:tcPr>
            <w:tcW w:w="1409" w:type="dxa"/>
          </w:tcPr>
          <w:p w14:paraId="2DFA5F68" w14:textId="77777777" w:rsidR="001432AC" w:rsidRPr="004A3B9A" w:rsidRDefault="001432AC" w:rsidP="004A3B9A">
            <w:pPr>
              <w:rPr>
                <w:rFonts w:cs="Arial"/>
                <w:sz w:val="22"/>
                <w:szCs w:val="22"/>
              </w:rPr>
            </w:pPr>
            <w:r w:rsidRPr="004A3B9A">
              <w:rPr>
                <w:rFonts w:cs="Arial"/>
                <w:sz w:val="22"/>
                <w:szCs w:val="22"/>
              </w:rPr>
              <w:t>Yes*</w:t>
            </w:r>
          </w:p>
        </w:tc>
        <w:tc>
          <w:tcPr>
            <w:tcW w:w="1071" w:type="dxa"/>
          </w:tcPr>
          <w:p w14:paraId="792ADEB0" w14:textId="77777777" w:rsidR="001432AC" w:rsidRPr="004A3B9A" w:rsidRDefault="001432AC" w:rsidP="004A3B9A">
            <w:pPr>
              <w:rPr>
                <w:rFonts w:cs="Arial"/>
                <w:sz w:val="22"/>
                <w:szCs w:val="22"/>
              </w:rPr>
            </w:pPr>
            <w:r w:rsidRPr="004A3B9A">
              <w:rPr>
                <w:rFonts w:cs="Arial"/>
                <w:sz w:val="22"/>
                <w:szCs w:val="22"/>
              </w:rPr>
              <w:t>Yes</w:t>
            </w:r>
          </w:p>
        </w:tc>
        <w:tc>
          <w:tcPr>
            <w:tcW w:w="1232" w:type="dxa"/>
          </w:tcPr>
          <w:p w14:paraId="7CAE0038" w14:textId="77777777" w:rsidR="001432AC" w:rsidRPr="004A3B9A" w:rsidRDefault="001432AC" w:rsidP="004A3B9A">
            <w:pPr>
              <w:rPr>
                <w:rFonts w:cs="Arial"/>
                <w:sz w:val="22"/>
                <w:szCs w:val="22"/>
              </w:rPr>
            </w:pPr>
            <w:r w:rsidRPr="004A3B9A">
              <w:rPr>
                <w:rFonts w:cs="Arial"/>
                <w:sz w:val="22"/>
                <w:szCs w:val="22"/>
              </w:rPr>
              <w:t>Yes</w:t>
            </w:r>
          </w:p>
        </w:tc>
        <w:tc>
          <w:tcPr>
            <w:tcW w:w="1586" w:type="dxa"/>
          </w:tcPr>
          <w:p w14:paraId="3A4B4EF8" w14:textId="77777777" w:rsidR="001432AC" w:rsidRPr="004A3B9A" w:rsidRDefault="001432AC" w:rsidP="004A3B9A">
            <w:pPr>
              <w:rPr>
                <w:rFonts w:cs="Arial"/>
                <w:sz w:val="22"/>
                <w:szCs w:val="22"/>
              </w:rPr>
            </w:pPr>
            <w:r w:rsidRPr="004A3B9A">
              <w:rPr>
                <w:rFonts w:cs="Arial"/>
                <w:sz w:val="22"/>
                <w:szCs w:val="22"/>
              </w:rPr>
              <w:t>#1</w:t>
            </w:r>
          </w:p>
        </w:tc>
        <w:tc>
          <w:tcPr>
            <w:tcW w:w="1129" w:type="dxa"/>
          </w:tcPr>
          <w:p w14:paraId="762145D9" w14:textId="77777777" w:rsidR="001432AC" w:rsidRPr="004A3B9A" w:rsidRDefault="001432AC" w:rsidP="004A3B9A">
            <w:pPr>
              <w:rPr>
                <w:rFonts w:cs="Arial"/>
                <w:sz w:val="22"/>
                <w:szCs w:val="22"/>
              </w:rPr>
            </w:pPr>
            <w:r w:rsidRPr="004A3B9A">
              <w:rPr>
                <w:rFonts w:cs="Arial"/>
                <w:sz w:val="22"/>
                <w:szCs w:val="22"/>
              </w:rPr>
              <w:t>Yes</w:t>
            </w:r>
          </w:p>
        </w:tc>
      </w:tr>
      <w:tr w:rsidR="00BB6379" w:rsidRPr="004A3B9A" w14:paraId="49B7F58E" w14:textId="77777777" w:rsidTr="004A3B9A">
        <w:trPr>
          <w:trHeight w:val="32"/>
        </w:trPr>
        <w:tc>
          <w:tcPr>
            <w:tcW w:w="3020" w:type="dxa"/>
            <w:gridSpan w:val="2"/>
            <w:shd w:val="clear" w:color="auto" w:fill="D9D9D9" w:themeFill="background1" w:themeFillShade="D9"/>
          </w:tcPr>
          <w:p w14:paraId="0803C1FB" w14:textId="77777777" w:rsidR="00BB6379" w:rsidRPr="004A3B9A" w:rsidRDefault="00BB6379" w:rsidP="004A3B9A">
            <w:pPr>
              <w:rPr>
                <w:rFonts w:cs="Arial"/>
                <w:b/>
                <w:sz w:val="22"/>
                <w:szCs w:val="22"/>
              </w:rPr>
            </w:pPr>
            <w:r w:rsidRPr="004A3B9A">
              <w:rPr>
                <w:rFonts w:cs="Arial"/>
                <w:b/>
                <w:sz w:val="22"/>
                <w:szCs w:val="22"/>
              </w:rPr>
              <w:t>Activity Centre Plan</w:t>
            </w:r>
          </w:p>
        </w:tc>
        <w:tc>
          <w:tcPr>
            <w:tcW w:w="1906" w:type="dxa"/>
          </w:tcPr>
          <w:p w14:paraId="13357EBF" w14:textId="77777777" w:rsidR="00BB6379" w:rsidRPr="004A3B9A" w:rsidRDefault="00BB6379" w:rsidP="004A3B9A">
            <w:pPr>
              <w:rPr>
                <w:rFonts w:cs="Arial"/>
                <w:sz w:val="22"/>
                <w:szCs w:val="22"/>
              </w:rPr>
            </w:pPr>
            <w:r w:rsidRPr="004A3B9A">
              <w:rPr>
                <w:rFonts w:cs="Arial"/>
                <w:sz w:val="22"/>
                <w:szCs w:val="22"/>
              </w:rPr>
              <w:t>Min.14 days</w:t>
            </w:r>
          </w:p>
          <w:p w14:paraId="064C2095" w14:textId="77777777" w:rsidR="00BB6379" w:rsidRPr="004A3B9A" w:rsidRDefault="00BB6379" w:rsidP="004A3B9A">
            <w:pPr>
              <w:rPr>
                <w:rFonts w:cs="Arial"/>
                <w:sz w:val="22"/>
                <w:szCs w:val="22"/>
              </w:rPr>
            </w:pPr>
            <w:r w:rsidRPr="004A3B9A">
              <w:rPr>
                <w:rFonts w:cs="Arial"/>
                <w:sz w:val="22"/>
                <w:szCs w:val="22"/>
              </w:rPr>
              <w:t>Max. 28 days*</w:t>
            </w:r>
          </w:p>
        </w:tc>
        <w:tc>
          <w:tcPr>
            <w:tcW w:w="1409" w:type="dxa"/>
          </w:tcPr>
          <w:p w14:paraId="318ABAA3" w14:textId="77777777" w:rsidR="00BB6379" w:rsidRPr="004A3B9A" w:rsidRDefault="00BB6379" w:rsidP="004A3B9A">
            <w:pPr>
              <w:rPr>
                <w:rFonts w:cs="Arial"/>
                <w:sz w:val="22"/>
                <w:szCs w:val="22"/>
              </w:rPr>
            </w:pPr>
            <w:r w:rsidRPr="004A3B9A">
              <w:rPr>
                <w:rFonts w:cs="Arial"/>
                <w:sz w:val="22"/>
                <w:szCs w:val="22"/>
              </w:rPr>
              <w:t>200 metres</w:t>
            </w:r>
          </w:p>
        </w:tc>
        <w:tc>
          <w:tcPr>
            <w:tcW w:w="1457" w:type="dxa"/>
          </w:tcPr>
          <w:p w14:paraId="3226D622" w14:textId="1C21BA06" w:rsidR="00BB6379" w:rsidRPr="004A3B9A" w:rsidRDefault="00BB6379" w:rsidP="004A3B9A">
            <w:pPr>
              <w:rPr>
                <w:rFonts w:cs="Arial"/>
                <w:sz w:val="22"/>
                <w:szCs w:val="22"/>
              </w:rPr>
            </w:pPr>
            <w:r w:rsidRPr="004A3B9A">
              <w:rPr>
                <w:rFonts w:cs="Arial"/>
                <w:sz w:val="22"/>
                <w:szCs w:val="22"/>
              </w:rPr>
              <w:t>#2</w:t>
            </w:r>
          </w:p>
        </w:tc>
        <w:tc>
          <w:tcPr>
            <w:tcW w:w="1008" w:type="dxa"/>
          </w:tcPr>
          <w:p w14:paraId="16F1A4CE" w14:textId="39EF574B" w:rsidR="00BB6379" w:rsidRPr="004A3B9A" w:rsidRDefault="00BB6379" w:rsidP="004A3B9A">
            <w:pPr>
              <w:rPr>
                <w:rFonts w:cs="Arial"/>
                <w:sz w:val="22"/>
                <w:szCs w:val="22"/>
              </w:rPr>
            </w:pPr>
            <w:r w:rsidRPr="004A3B9A">
              <w:rPr>
                <w:rFonts w:cs="Arial"/>
                <w:sz w:val="22"/>
                <w:szCs w:val="22"/>
              </w:rPr>
              <w:t>#2</w:t>
            </w:r>
          </w:p>
        </w:tc>
        <w:tc>
          <w:tcPr>
            <w:tcW w:w="1409" w:type="dxa"/>
          </w:tcPr>
          <w:p w14:paraId="4F4C2D21" w14:textId="1FDC621B" w:rsidR="00BB6379" w:rsidRPr="004A3B9A" w:rsidRDefault="00BB6379" w:rsidP="004A3B9A">
            <w:pPr>
              <w:rPr>
                <w:rFonts w:cs="Arial"/>
                <w:sz w:val="22"/>
                <w:szCs w:val="22"/>
              </w:rPr>
            </w:pPr>
            <w:r w:rsidRPr="004A3B9A">
              <w:rPr>
                <w:rFonts w:cs="Arial"/>
                <w:sz w:val="22"/>
                <w:szCs w:val="22"/>
              </w:rPr>
              <w:t>#2</w:t>
            </w:r>
          </w:p>
        </w:tc>
        <w:tc>
          <w:tcPr>
            <w:tcW w:w="1071" w:type="dxa"/>
          </w:tcPr>
          <w:p w14:paraId="386C30F7" w14:textId="45095EC0" w:rsidR="00BB6379" w:rsidRPr="004A3B9A" w:rsidRDefault="00BB6379" w:rsidP="004A3B9A">
            <w:pPr>
              <w:rPr>
                <w:rFonts w:cs="Arial"/>
                <w:sz w:val="22"/>
                <w:szCs w:val="22"/>
              </w:rPr>
            </w:pPr>
            <w:r w:rsidRPr="004A3B9A">
              <w:rPr>
                <w:rFonts w:cs="Arial"/>
                <w:sz w:val="22"/>
                <w:szCs w:val="22"/>
              </w:rPr>
              <w:t>Yes</w:t>
            </w:r>
          </w:p>
        </w:tc>
        <w:tc>
          <w:tcPr>
            <w:tcW w:w="1232" w:type="dxa"/>
          </w:tcPr>
          <w:p w14:paraId="299F55BD" w14:textId="65CE3859" w:rsidR="00BB6379" w:rsidRPr="004A3B9A" w:rsidRDefault="00BB6379" w:rsidP="004A3B9A">
            <w:pPr>
              <w:rPr>
                <w:rFonts w:cs="Arial"/>
                <w:sz w:val="22"/>
                <w:szCs w:val="22"/>
              </w:rPr>
            </w:pPr>
            <w:r w:rsidRPr="004A3B9A">
              <w:rPr>
                <w:rFonts w:cs="Arial"/>
                <w:sz w:val="22"/>
                <w:szCs w:val="22"/>
              </w:rPr>
              <w:t>#2</w:t>
            </w:r>
          </w:p>
        </w:tc>
        <w:tc>
          <w:tcPr>
            <w:tcW w:w="1586" w:type="dxa"/>
          </w:tcPr>
          <w:p w14:paraId="60A8FD9D" w14:textId="77777777" w:rsidR="00BB6379" w:rsidRPr="004A3B9A" w:rsidRDefault="00BB6379" w:rsidP="004A3B9A">
            <w:pPr>
              <w:rPr>
                <w:rFonts w:cs="Arial"/>
                <w:sz w:val="22"/>
                <w:szCs w:val="22"/>
              </w:rPr>
            </w:pPr>
            <w:r w:rsidRPr="004A3B9A">
              <w:rPr>
                <w:rFonts w:cs="Arial"/>
                <w:sz w:val="22"/>
                <w:szCs w:val="22"/>
              </w:rPr>
              <w:t>Yes</w:t>
            </w:r>
          </w:p>
        </w:tc>
        <w:tc>
          <w:tcPr>
            <w:tcW w:w="1129" w:type="dxa"/>
          </w:tcPr>
          <w:p w14:paraId="4E165497" w14:textId="77777777" w:rsidR="00BB6379" w:rsidRPr="004A3B9A" w:rsidRDefault="00BB6379" w:rsidP="004A3B9A">
            <w:pPr>
              <w:rPr>
                <w:rFonts w:cs="Arial"/>
                <w:sz w:val="22"/>
                <w:szCs w:val="22"/>
              </w:rPr>
            </w:pPr>
            <w:r w:rsidRPr="004A3B9A">
              <w:rPr>
                <w:rFonts w:cs="Arial"/>
                <w:sz w:val="22"/>
                <w:szCs w:val="22"/>
              </w:rPr>
              <w:t>Yes</w:t>
            </w:r>
          </w:p>
        </w:tc>
      </w:tr>
      <w:tr w:rsidR="00976E91" w:rsidRPr="004A3B9A" w14:paraId="20A52FE0" w14:textId="77777777" w:rsidTr="004A3B9A">
        <w:trPr>
          <w:trHeight w:val="8"/>
        </w:trPr>
        <w:tc>
          <w:tcPr>
            <w:tcW w:w="3020" w:type="dxa"/>
            <w:gridSpan w:val="2"/>
            <w:shd w:val="clear" w:color="auto" w:fill="D9D9D9" w:themeFill="background1" w:themeFillShade="D9"/>
          </w:tcPr>
          <w:p w14:paraId="3154141D" w14:textId="77777777" w:rsidR="00976E91" w:rsidRPr="004A3B9A" w:rsidRDefault="00976E91" w:rsidP="004A3B9A">
            <w:pPr>
              <w:rPr>
                <w:rFonts w:cs="Arial"/>
                <w:b/>
                <w:sz w:val="22"/>
                <w:szCs w:val="22"/>
              </w:rPr>
            </w:pPr>
            <w:r w:rsidRPr="004A3B9A">
              <w:rPr>
                <w:rFonts w:cs="Arial"/>
                <w:b/>
                <w:sz w:val="22"/>
                <w:szCs w:val="22"/>
              </w:rPr>
              <w:t>Local Development Plan</w:t>
            </w:r>
          </w:p>
        </w:tc>
        <w:tc>
          <w:tcPr>
            <w:tcW w:w="1906" w:type="dxa"/>
          </w:tcPr>
          <w:p w14:paraId="019479FA" w14:textId="77777777" w:rsidR="00976E91" w:rsidRPr="004A3B9A" w:rsidRDefault="00976E91" w:rsidP="004A3B9A">
            <w:pPr>
              <w:rPr>
                <w:rFonts w:cs="Arial"/>
                <w:sz w:val="22"/>
                <w:szCs w:val="22"/>
              </w:rPr>
            </w:pPr>
            <w:r w:rsidRPr="004A3B9A">
              <w:rPr>
                <w:rFonts w:cs="Arial"/>
                <w:sz w:val="22"/>
                <w:szCs w:val="22"/>
              </w:rPr>
              <w:t>14 days*</w:t>
            </w:r>
          </w:p>
        </w:tc>
        <w:tc>
          <w:tcPr>
            <w:tcW w:w="1409" w:type="dxa"/>
          </w:tcPr>
          <w:p w14:paraId="38180C57" w14:textId="77777777" w:rsidR="00976E91" w:rsidRPr="004A3B9A" w:rsidRDefault="00976E91" w:rsidP="004A3B9A">
            <w:pPr>
              <w:rPr>
                <w:rFonts w:cs="Arial"/>
                <w:sz w:val="22"/>
                <w:szCs w:val="22"/>
              </w:rPr>
            </w:pPr>
            <w:r w:rsidRPr="004A3B9A">
              <w:rPr>
                <w:rFonts w:cs="Arial"/>
                <w:sz w:val="22"/>
                <w:szCs w:val="22"/>
              </w:rPr>
              <w:t>#1</w:t>
            </w:r>
          </w:p>
        </w:tc>
        <w:tc>
          <w:tcPr>
            <w:tcW w:w="1457" w:type="dxa"/>
          </w:tcPr>
          <w:p w14:paraId="0D9E3901" w14:textId="3F551EFD" w:rsidR="00976E91" w:rsidRPr="004A3B9A" w:rsidRDefault="00976E91" w:rsidP="004A3B9A">
            <w:pPr>
              <w:rPr>
                <w:rFonts w:cs="Arial"/>
                <w:sz w:val="22"/>
                <w:szCs w:val="22"/>
              </w:rPr>
            </w:pPr>
            <w:r w:rsidRPr="004A3B9A">
              <w:rPr>
                <w:rFonts w:cs="Arial"/>
                <w:sz w:val="22"/>
                <w:szCs w:val="22"/>
              </w:rPr>
              <w:t>#2</w:t>
            </w:r>
          </w:p>
        </w:tc>
        <w:tc>
          <w:tcPr>
            <w:tcW w:w="1008" w:type="dxa"/>
          </w:tcPr>
          <w:p w14:paraId="09FDA0AD" w14:textId="7A9DA45D" w:rsidR="00976E91" w:rsidRPr="004A3B9A" w:rsidRDefault="00976E91" w:rsidP="004A3B9A">
            <w:pPr>
              <w:rPr>
                <w:rFonts w:cs="Arial"/>
                <w:sz w:val="22"/>
                <w:szCs w:val="22"/>
              </w:rPr>
            </w:pPr>
            <w:r w:rsidRPr="004A3B9A">
              <w:rPr>
                <w:rFonts w:cs="Arial"/>
                <w:sz w:val="22"/>
                <w:szCs w:val="22"/>
              </w:rPr>
              <w:t>#2</w:t>
            </w:r>
          </w:p>
        </w:tc>
        <w:tc>
          <w:tcPr>
            <w:tcW w:w="1409" w:type="dxa"/>
          </w:tcPr>
          <w:p w14:paraId="6209C0FF" w14:textId="775AD223" w:rsidR="00976E91" w:rsidRPr="004A3B9A" w:rsidRDefault="00976E91" w:rsidP="004A3B9A">
            <w:pPr>
              <w:rPr>
                <w:rFonts w:cs="Arial"/>
                <w:sz w:val="22"/>
                <w:szCs w:val="22"/>
              </w:rPr>
            </w:pPr>
            <w:r w:rsidRPr="004A3B9A">
              <w:rPr>
                <w:rFonts w:cs="Arial"/>
                <w:sz w:val="22"/>
                <w:szCs w:val="22"/>
              </w:rPr>
              <w:t>#2</w:t>
            </w:r>
          </w:p>
        </w:tc>
        <w:tc>
          <w:tcPr>
            <w:tcW w:w="1071" w:type="dxa"/>
          </w:tcPr>
          <w:p w14:paraId="2B3DE0A9" w14:textId="15DF2265" w:rsidR="00976E91" w:rsidRPr="004A3B9A" w:rsidRDefault="00976E91" w:rsidP="004A3B9A">
            <w:pPr>
              <w:rPr>
                <w:rFonts w:cs="Arial"/>
                <w:sz w:val="22"/>
                <w:szCs w:val="22"/>
              </w:rPr>
            </w:pPr>
            <w:r w:rsidRPr="004A3B9A">
              <w:rPr>
                <w:rFonts w:cs="Arial"/>
                <w:sz w:val="22"/>
                <w:szCs w:val="22"/>
              </w:rPr>
              <w:t>Yes</w:t>
            </w:r>
          </w:p>
        </w:tc>
        <w:tc>
          <w:tcPr>
            <w:tcW w:w="1232" w:type="dxa"/>
          </w:tcPr>
          <w:p w14:paraId="7FE08E0E" w14:textId="5FEE88DF" w:rsidR="00976E91" w:rsidRPr="004A3B9A" w:rsidRDefault="00976E91" w:rsidP="004A3B9A">
            <w:pPr>
              <w:rPr>
                <w:rFonts w:cs="Arial"/>
                <w:sz w:val="22"/>
                <w:szCs w:val="22"/>
              </w:rPr>
            </w:pPr>
            <w:r w:rsidRPr="004A3B9A">
              <w:rPr>
                <w:rFonts w:cs="Arial"/>
                <w:sz w:val="22"/>
                <w:szCs w:val="22"/>
              </w:rPr>
              <w:t>#2</w:t>
            </w:r>
          </w:p>
        </w:tc>
        <w:tc>
          <w:tcPr>
            <w:tcW w:w="1586" w:type="dxa"/>
          </w:tcPr>
          <w:p w14:paraId="64B6A70B" w14:textId="77777777" w:rsidR="00976E91" w:rsidRPr="004A3B9A" w:rsidRDefault="00976E91" w:rsidP="004A3B9A">
            <w:pPr>
              <w:rPr>
                <w:rFonts w:cs="Arial"/>
                <w:sz w:val="22"/>
                <w:szCs w:val="22"/>
              </w:rPr>
            </w:pPr>
            <w:r w:rsidRPr="004A3B9A">
              <w:rPr>
                <w:rFonts w:cs="Arial"/>
                <w:sz w:val="22"/>
                <w:szCs w:val="22"/>
              </w:rPr>
              <w:t>#1</w:t>
            </w:r>
          </w:p>
        </w:tc>
        <w:tc>
          <w:tcPr>
            <w:tcW w:w="1129" w:type="dxa"/>
          </w:tcPr>
          <w:p w14:paraId="4E3349DB" w14:textId="77777777" w:rsidR="00976E91" w:rsidRPr="004A3B9A" w:rsidRDefault="00976E91" w:rsidP="004A3B9A">
            <w:pPr>
              <w:rPr>
                <w:rFonts w:cs="Arial"/>
                <w:sz w:val="22"/>
                <w:szCs w:val="22"/>
              </w:rPr>
            </w:pPr>
            <w:r w:rsidRPr="004A3B9A">
              <w:rPr>
                <w:rFonts w:cs="Arial"/>
                <w:sz w:val="22"/>
                <w:szCs w:val="22"/>
              </w:rPr>
              <w:t>#1</w:t>
            </w:r>
          </w:p>
        </w:tc>
      </w:tr>
      <w:tr w:rsidR="00D833DD" w:rsidRPr="004A3B9A" w14:paraId="326545E3" w14:textId="77777777" w:rsidTr="004A3B9A">
        <w:trPr>
          <w:trHeight w:val="22"/>
        </w:trPr>
        <w:tc>
          <w:tcPr>
            <w:tcW w:w="3020" w:type="dxa"/>
            <w:gridSpan w:val="2"/>
            <w:shd w:val="clear" w:color="auto" w:fill="D9D9D9" w:themeFill="background1" w:themeFillShade="D9"/>
          </w:tcPr>
          <w:p w14:paraId="7C2A6BA1" w14:textId="77777777" w:rsidR="00D833DD" w:rsidRPr="004A3B9A" w:rsidRDefault="00D833DD" w:rsidP="004A3B9A">
            <w:pPr>
              <w:rPr>
                <w:rFonts w:cs="Arial"/>
                <w:b/>
                <w:sz w:val="22"/>
                <w:szCs w:val="22"/>
              </w:rPr>
            </w:pPr>
            <w:r w:rsidRPr="004A3B9A">
              <w:rPr>
                <w:rFonts w:cs="Arial"/>
                <w:b/>
                <w:sz w:val="22"/>
                <w:szCs w:val="22"/>
              </w:rPr>
              <w:t xml:space="preserve">Development Applications </w:t>
            </w:r>
          </w:p>
        </w:tc>
        <w:tc>
          <w:tcPr>
            <w:tcW w:w="1906" w:type="dxa"/>
          </w:tcPr>
          <w:p w14:paraId="026FF5BB" w14:textId="77777777" w:rsidR="00D833DD" w:rsidRPr="004A3B9A" w:rsidRDefault="00D833DD" w:rsidP="004A3B9A">
            <w:pPr>
              <w:rPr>
                <w:rFonts w:cs="Arial"/>
                <w:sz w:val="22"/>
                <w:szCs w:val="22"/>
              </w:rPr>
            </w:pPr>
            <w:r w:rsidRPr="004A3B9A">
              <w:rPr>
                <w:rFonts w:cs="Arial"/>
                <w:sz w:val="22"/>
                <w:szCs w:val="22"/>
              </w:rPr>
              <w:t>14 days*</w:t>
            </w:r>
          </w:p>
        </w:tc>
        <w:tc>
          <w:tcPr>
            <w:tcW w:w="1409" w:type="dxa"/>
          </w:tcPr>
          <w:p w14:paraId="1C32AC53" w14:textId="7BE5FBC2" w:rsidR="00D833DD" w:rsidRPr="004A3B9A" w:rsidRDefault="00D833DD" w:rsidP="004A3B9A">
            <w:pPr>
              <w:rPr>
                <w:rFonts w:cs="Arial"/>
                <w:sz w:val="22"/>
                <w:szCs w:val="22"/>
              </w:rPr>
            </w:pPr>
            <w:r w:rsidRPr="004A3B9A">
              <w:rPr>
                <w:rFonts w:cs="Arial"/>
                <w:sz w:val="22"/>
                <w:szCs w:val="22"/>
              </w:rPr>
              <w:t>Refer to Clause</w:t>
            </w:r>
            <w:r w:rsidR="00B13E34" w:rsidRPr="004A3B9A">
              <w:rPr>
                <w:rFonts w:cs="Arial"/>
                <w:sz w:val="22"/>
                <w:szCs w:val="22"/>
              </w:rPr>
              <w:t>s</w:t>
            </w:r>
            <w:r w:rsidRPr="004A3B9A">
              <w:rPr>
                <w:rFonts w:cs="Arial"/>
                <w:sz w:val="22"/>
                <w:szCs w:val="22"/>
              </w:rPr>
              <w:t xml:space="preserve"> 5.</w:t>
            </w:r>
            <w:r w:rsidR="00EE6D5C">
              <w:rPr>
                <w:rFonts w:cs="Arial"/>
                <w:sz w:val="22"/>
                <w:szCs w:val="22"/>
              </w:rPr>
              <w:t>2.3</w:t>
            </w:r>
            <w:r w:rsidR="00B13E34" w:rsidRPr="004A3B9A">
              <w:rPr>
                <w:rFonts w:cs="Arial"/>
                <w:sz w:val="22"/>
                <w:szCs w:val="22"/>
              </w:rPr>
              <w:t xml:space="preserve"> &amp; 5.</w:t>
            </w:r>
            <w:r w:rsidR="00EE6D5C">
              <w:rPr>
                <w:rFonts w:cs="Arial"/>
                <w:sz w:val="22"/>
                <w:szCs w:val="22"/>
              </w:rPr>
              <w:t>3.1</w:t>
            </w:r>
          </w:p>
        </w:tc>
        <w:tc>
          <w:tcPr>
            <w:tcW w:w="1457" w:type="dxa"/>
          </w:tcPr>
          <w:p w14:paraId="5F09B821" w14:textId="607DBD02" w:rsidR="00D833DD" w:rsidRPr="004A3B9A" w:rsidRDefault="00D833DD" w:rsidP="004A3B9A">
            <w:pPr>
              <w:rPr>
                <w:rFonts w:cs="Arial"/>
                <w:sz w:val="22"/>
                <w:szCs w:val="22"/>
              </w:rPr>
            </w:pPr>
            <w:r w:rsidRPr="004A3B9A">
              <w:rPr>
                <w:rFonts w:cs="Arial"/>
                <w:sz w:val="22"/>
                <w:szCs w:val="22"/>
              </w:rPr>
              <w:t>#2</w:t>
            </w:r>
          </w:p>
        </w:tc>
        <w:tc>
          <w:tcPr>
            <w:tcW w:w="1008" w:type="dxa"/>
          </w:tcPr>
          <w:p w14:paraId="12E9C1E0" w14:textId="00186FFC" w:rsidR="00D833DD" w:rsidRPr="004A3B9A" w:rsidRDefault="00211372" w:rsidP="004A3B9A">
            <w:pPr>
              <w:rPr>
                <w:rFonts w:cs="Arial"/>
                <w:sz w:val="22"/>
                <w:szCs w:val="22"/>
              </w:rPr>
            </w:pPr>
            <w:r w:rsidRPr="004A3B9A">
              <w:rPr>
                <w:rFonts w:cs="Arial"/>
                <w:sz w:val="22"/>
                <w:szCs w:val="22"/>
              </w:rPr>
              <w:t>#2</w:t>
            </w:r>
          </w:p>
        </w:tc>
        <w:tc>
          <w:tcPr>
            <w:tcW w:w="1409" w:type="dxa"/>
          </w:tcPr>
          <w:p w14:paraId="2CBF79D4" w14:textId="4AF78B9C" w:rsidR="00D833DD" w:rsidRPr="004A3B9A" w:rsidRDefault="004A0CC5" w:rsidP="004A3B9A">
            <w:pPr>
              <w:rPr>
                <w:rFonts w:cs="Arial"/>
                <w:sz w:val="22"/>
                <w:szCs w:val="22"/>
              </w:rPr>
            </w:pPr>
            <w:r w:rsidRPr="004A3B9A">
              <w:rPr>
                <w:rFonts w:cs="Arial"/>
                <w:sz w:val="22"/>
                <w:szCs w:val="22"/>
              </w:rPr>
              <w:t>#2</w:t>
            </w:r>
          </w:p>
        </w:tc>
        <w:tc>
          <w:tcPr>
            <w:tcW w:w="1071" w:type="dxa"/>
          </w:tcPr>
          <w:p w14:paraId="48B1907C" w14:textId="58037F1A" w:rsidR="00D833DD" w:rsidRPr="004A3B9A" w:rsidRDefault="00D833DD" w:rsidP="004A3B9A">
            <w:pPr>
              <w:rPr>
                <w:rFonts w:cs="Arial"/>
                <w:sz w:val="22"/>
                <w:szCs w:val="22"/>
              </w:rPr>
            </w:pPr>
            <w:r w:rsidRPr="004A3B9A">
              <w:rPr>
                <w:rFonts w:cs="Arial"/>
                <w:sz w:val="22"/>
                <w:szCs w:val="22"/>
              </w:rPr>
              <w:t>N</w:t>
            </w:r>
            <w:r w:rsidR="00791BB7" w:rsidRPr="004A3B9A">
              <w:rPr>
                <w:rFonts w:cs="Arial"/>
                <w:sz w:val="22"/>
                <w:szCs w:val="22"/>
              </w:rPr>
              <w:t>/A</w:t>
            </w:r>
          </w:p>
        </w:tc>
        <w:tc>
          <w:tcPr>
            <w:tcW w:w="1232" w:type="dxa"/>
          </w:tcPr>
          <w:p w14:paraId="5F00B00C" w14:textId="77801209" w:rsidR="00D833DD" w:rsidRPr="004A3B9A" w:rsidRDefault="00D833DD" w:rsidP="004A3B9A">
            <w:pPr>
              <w:rPr>
                <w:rFonts w:cs="Arial"/>
                <w:sz w:val="22"/>
                <w:szCs w:val="22"/>
              </w:rPr>
            </w:pPr>
            <w:r w:rsidRPr="004A3B9A">
              <w:rPr>
                <w:rFonts w:cs="Arial"/>
                <w:sz w:val="22"/>
                <w:szCs w:val="22"/>
              </w:rPr>
              <w:t>#2</w:t>
            </w:r>
          </w:p>
        </w:tc>
        <w:tc>
          <w:tcPr>
            <w:tcW w:w="1586" w:type="dxa"/>
          </w:tcPr>
          <w:p w14:paraId="386EB5BE" w14:textId="2B7E15D3" w:rsidR="00D833DD" w:rsidRPr="004A3B9A" w:rsidRDefault="00D833DD" w:rsidP="004A3B9A">
            <w:pPr>
              <w:rPr>
                <w:rFonts w:cs="Arial"/>
                <w:sz w:val="22"/>
                <w:szCs w:val="22"/>
              </w:rPr>
            </w:pPr>
            <w:r w:rsidRPr="004A3B9A">
              <w:rPr>
                <w:rFonts w:cs="Arial"/>
                <w:sz w:val="22"/>
                <w:szCs w:val="22"/>
              </w:rPr>
              <w:t>N</w:t>
            </w:r>
            <w:r w:rsidR="00791BB7" w:rsidRPr="004A3B9A">
              <w:rPr>
                <w:rFonts w:cs="Arial"/>
                <w:sz w:val="22"/>
                <w:szCs w:val="22"/>
              </w:rPr>
              <w:t>/A</w:t>
            </w:r>
          </w:p>
        </w:tc>
        <w:tc>
          <w:tcPr>
            <w:tcW w:w="1129" w:type="dxa"/>
          </w:tcPr>
          <w:p w14:paraId="0A3F1DC2" w14:textId="77777777" w:rsidR="00D833DD" w:rsidRPr="004A3B9A" w:rsidRDefault="00D833DD" w:rsidP="004A3B9A">
            <w:pPr>
              <w:rPr>
                <w:rFonts w:cs="Arial"/>
                <w:sz w:val="22"/>
                <w:szCs w:val="22"/>
              </w:rPr>
            </w:pPr>
            <w:r w:rsidRPr="004A3B9A">
              <w:rPr>
                <w:rFonts w:cs="Arial"/>
                <w:sz w:val="22"/>
                <w:szCs w:val="22"/>
              </w:rPr>
              <w:t>N/A</w:t>
            </w:r>
          </w:p>
        </w:tc>
      </w:tr>
      <w:tr w:rsidR="001432AC" w:rsidRPr="004A3B9A" w14:paraId="2723E9B0" w14:textId="77777777" w:rsidTr="004A3B9A">
        <w:trPr>
          <w:trHeight w:val="22"/>
        </w:trPr>
        <w:tc>
          <w:tcPr>
            <w:tcW w:w="3020" w:type="dxa"/>
            <w:gridSpan w:val="2"/>
            <w:shd w:val="clear" w:color="auto" w:fill="D9D9D9" w:themeFill="background1" w:themeFillShade="D9"/>
          </w:tcPr>
          <w:p w14:paraId="7236E7F5" w14:textId="6EEF3CCF" w:rsidR="001432AC" w:rsidRPr="004A3B9A" w:rsidRDefault="001D7FE9" w:rsidP="004A3B9A">
            <w:pPr>
              <w:rPr>
                <w:rFonts w:cs="Arial"/>
                <w:b/>
                <w:sz w:val="22"/>
                <w:szCs w:val="22"/>
              </w:rPr>
            </w:pPr>
            <w:r>
              <w:rPr>
                <w:rFonts w:cs="Arial"/>
                <w:b/>
                <w:sz w:val="22"/>
                <w:szCs w:val="22"/>
              </w:rPr>
              <w:t>Complex</w:t>
            </w:r>
            <w:r w:rsidR="001432AC" w:rsidRPr="004A3B9A">
              <w:rPr>
                <w:rFonts w:cs="Arial"/>
                <w:b/>
                <w:sz w:val="22"/>
                <w:szCs w:val="22"/>
              </w:rPr>
              <w:t xml:space="preserve"> Development Application</w:t>
            </w:r>
          </w:p>
        </w:tc>
        <w:tc>
          <w:tcPr>
            <w:tcW w:w="1906" w:type="dxa"/>
          </w:tcPr>
          <w:p w14:paraId="3F6DA1AF" w14:textId="77777777" w:rsidR="001432AC" w:rsidRPr="004A3B9A" w:rsidRDefault="001432AC" w:rsidP="004A3B9A">
            <w:pPr>
              <w:rPr>
                <w:rFonts w:cs="Arial"/>
                <w:sz w:val="22"/>
                <w:szCs w:val="22"/>
              </w:rPr>
            </w:pPr>
            <w:r w:rsidRPr="004A3B9A">
              <w:rPr>
                <w:rFonts w:cs="Arial"/>
                <w:sz w:val="22"/>
                <w:szCs w:val="22"/>
              </w:rPr>
              <w:t>21 days</w:t>
            </w:r>
          </w:p>
        </w:tc>
        <w:tc>
          <w:tcPr>
            <w:tcW w:w="1409" w:type="dxa"/>
          </w:tcPr>
          <w:p w14:paraId="6BE07DD4" w14:textId="77777777" w:rsidR="001432AC" w:rsidRPr="004A3B9A" w:rsidRDefault="001432AC" w:rsidP="004A3B9A">
            <w:pPr>
              <w:rPr>
                <w:rFonts w:cs="Arial"/>
                <w:sz w:val="22"/>
                <w:szCs w:val="22"/>
              </w:rPr>
            </w:pPr>
            <w:r w:rsidRPr="004A3B9A">
              <w:rPr>
                <w:rFonts w:cs="Arial"/>
                <w:sz w:val="22"/>
                <w:szCs w:val="22"/>
              </w:rPr>
              <w:t>200 metres</w:t>
            </w:r>
          </w:p>
        </w:tc>
        <w:tc>
          <w:tcPr>
            <w:tcW w:w="1457" w:type="dxa"/>
          </w:tcPr>
          <w:p w14:paraId="1E482441" w14:textId="77777777" w:rsidR="001432AC" w:rsidRPr="004A3B9A" w:rsidRDefault="001432AC" w:rsidP="004A3B9A">
            <w:pPr>
              <w:rPr>
                <w:rFonts w:cs="Arial"/>
                <w:sz w:val="22"/>
                <w:szCs w:val="22"/>
              </w:rPr>
            </w:pPr>
            <w:r w:rsidRPr="004A3B9A">
              <w:rPr>
                <w:rFonts w:cs="Arial"/>
                <w:sz w:val="22"/>
                <w:szCs w:val="22"/>
              </w:rPr>
              <w:t>Yes</w:t>
            </w:r>
          </w:p>
        </w:tc>
        <w:tc>
          <w:tcPr>
            <w:tcW w:w="1008" w:type="dxa"/>
          </w:tcPr>
          <w:p w14:paraId="50A39D5D" w14:textId="77777777" w:rsidR="001432AC" w:rsidRPr="004A3B9A" w:rsidRDefault="001432AC" w:rsidP="004A3B9A">
            <w:pPr>
              <w:rPr>
                <w:rFonts w:cs="Arial"/>
                <w:sz w:val="22"/>
                <w:szCs w:val="22"/>
              </w:rPr>
            </w:pPr>
            <w:r w:rsidRPr="004A3B9A">
              <w:rPr>
                <w:rFonts w:cs="Arial"/>
                <w:sz w:val="22"/>
                <w:szCs w:val="22"/>
              </w:rPr>
              <w:t>Yes</w:t>
            </w:r>
          </w:p>
        </w:tc>
        <w:tc>
          <w:tcPr>
            <w:tcW w:w="1409" w:type="dxa"/>
          </w:tcPr>
          <w:p w14:paraId="2FD8EB21" w14:textId="77777777" w:rsidR="001432AC" w:rsidRPr="004A3B9A" w:rsidRDefault="001432AC" w:rsidP="004A3B9A">
            <w:pPr>
              <w:rPr>
                <w:rFonts w:cs="Arial"/>
                <w:sz w:val="22"/>
                <w:szCs w:val="22"/>
              </w:rPr>
            </w:pPr>
            <w:r w:rsidRPr="004A3B9A">
              <w:rPr>
                <w:rFonts w:cs="Arial"/>
                <w:sz w:val="22"/>
                <w:szCs w:val="22"/>
              </w:rPr>
              <w:t>Yes</w:t>
            </w:r>
          </w:p>
        </w:tc>
        <w:tc>
          <w:tcPr>
            <w:tcW w:w="1071" w:type="dxa"/>
          </w:tcPr>
          <w:p w14:paraId="2FC10B82" w14:textId="77777777" w:rsidR="001432AC" w:rsidRPr="004A3B9A" w:rsidRDefault="001432AC" w:rsidP="004A3B9A">
            <w:pPr>
              <w:rPr>
                <w:rFonts w:cs="Arial"/>
                <w:sz w:val="22"/>
                <w:szCs w:val="22"/>
              </w:rPr>
            </w:pPr>
            <w:r w:rsidRPr="004A3B9A">
              <w:rPr>
                <w:rFonts w:cs="Arial"/>
                <w:sz w:val="22"/>
                <w:szCs w:val="22"/>
              </w:rPr>
              <w:t>Yes</w:t>
            </w:r>
          </w:p>
        </w:tc>
        <w:tc>
          <w:tcPr>
            <w:tcW w:w="1232" w:type="dxa"/>
          </w:tcPr>
          <w:p w14:paraId="1BE34EC0" w14:textId="77777777" w:rsidR="001432AC" w:rsidRPr="004A3B9A" w:rsidRDefault="001432AC" w:rsidP="004A3B9A">
            <w:pPr>
              <w:rPr>
                <w:rFonts w:cs="Arial"/>
                <w:sz w:val="22"/>
                <w:szCs w:val="22"/>
              </w:rPr>
            </w:pPr>
            <w:r w:rsidRPr="004A3B9A">
              <w:rPr>
                <w:rFonts w:cs="Arial"/>
                <w:sz w:val="22"/>
                <w:szCs w:val="22"/>
              </w:rPr>
              <w:t>Yes</w:t>
            </w:r>
          </w:p>
        </w:tc>
        <w:tc>
          <w:tcPr>
            <w:tcW w:w="1586" w:type="dxa"/>
          </w:tcPr>
          <w:p w14:paraId="7A50CB07" w14:textId="77777777" w:rsidR="001432AC" w:rsidRPr="004A3B9A" w:rsidRDefault="001432AC" w:rsidP="004A3B9A">
            <w:pPr>
              <w:rPr>
                <w:rFonts w:cs="Arial"/>
                <w:sz w:val="22"/>
                <w:szCs w:val="22"/>
              </w:rPr>
            </w:pPr>
            <w:r w:rsidRPr="004A3B9A">
              <w:rPr>
                <w:rFonts w:cs="Arial"/>
                <w:sz w:val="22"/>
                <w:szCs w:val="22"/>
              </w:rPr>
              <w:t>Yes</w:t>
            </w:r>
          </w:p>
        </w:tc>
        <w:tc>
          <w:tcPr>
            <w:tcW w:w="1129" w:type="dxa"/>
          </w:tcPr>
          <w:p w14:paraId="0889BCFD" w14:textId="77777777" w:rsidR="001432AC" w:rsidRPr="004A3B9A" w:rsidRDefault="001432AC" w:rsidP="004A3B9A">
            <w:pPr>
              <w:rPr>
                <w:rFonts w:cs="Arial"/>
                <w:sz w:val="22"/>
                <w:szCs w:val="22"/>
              </w:rPr>
            </w:pPr>
            <w:r w:rsidRPr="004A3B9A">
              <w:rPr>
                <w:rFonts w:cs="Arial"/>
                <w:sz w:val="22"/>
                <w:szCs w:val="22"/>
              </w:rPr>
              <w:t>Yes</w:t>
            </w:r>
          </w:p>
        </w:tc>
      </w:tr>
    </w:tbl>
    <w:p w14:paraId="40318C71" w14:textId="27C8CC1F" w:rsidR="00E52651" w:rsidRPr="004A3B9A" w:rsidRDefault="001432AC" w:rsidP="00E52651">
      <w:pPr>
        <w:pStyle w:val="Notetext"/>
        <w:numPr>
          <w:ilvl w:val="0"/>
          <w:numId w:val="0"/>
        </w:numPr>
        <w:ind w:left="-567"/>
        <w:rPr>
          <w:sz w:val="22"/>
        </w:rPr>
      </w:pPr>
      <w:r w:rsidRPr="004A3B9A">
        <w:rPr>
          <w:sz w:val="22"/>
        </w:rPr>
        <w:t xml:space="preserve"> </w:t>
      </w:r>
      <w:r w:rsidR="00E52651" w:rsidRPr="004A3B9A">
        <w:rPr>
          <w:sz w:val="22"/>
        </w:rPr>
        <w:t>*</w:t>
      </w:r>
      <w:r w:rsidR="00A61C33" w:rsidRPr="004A3B9A">
        <w:rPr>
          <w:sz w:val="22"/>
        </w:rPr>
        <w:tab/>
      </w:r>
      <w:r w:rsidR="00E52651" w:rsidRPr="004A3B9A">
        <w:rPr>
          <w:sz w:val="22"/>
        </w:rPr>
        <w:t>Required under the Planning and Development (Local Planning Schemes) Regulations 2015</w:t>
      </w:r>
    </w:p>
    <w:p w14:paraId="7DF499E2" w14:textId="317C5CB2" w:rsidR="00E52651" w:rsidRPr="004A3B9A" w:rsidRDefault="00E52651" w:rsidP="00F95DEC">
      <w:pPr>
        <w:pStyle w:val="Notetext"/>
        <w:numPr>
          <w:ilvl w:val="0"/>
          <w:numId w:val="0"/>
        </w:numPr>
        <w:ind w:left="-567"/>
        <w:rPr>
          <w:sz w:val="22"/>
        </w:rPr>
      </w:pPr>
      <w:r w:rsidRPr="004A3B9A">
        <w:rPr>
          <w:b/>
          <w:i/>
          <w:sz w:val="22"/>
        </w:rPr>
        <w:t>#1</w:t>
      </w:r>
      <w:r w:rsidR="008578A6" w:rsidRPr="004A3B9A">
        <w:rPr>
          <w:b/>
          <w:i/>
          <w:sz w:val="22"/>
        </w:rPr>
        <w:t xml:space="preserve"> </w:t>
      </w:r>
      <w:r w:rsidR="00A61C33" w:rsidRPr="004A3B9A">
        <w:rPr>
          <w:b/>
          <w:i/>
          <w:sz w:val="22"/>
        </w:rPr>
        <w:tab/>
      </w:r>
      <w:r w:rsidRPr="004A3B9A">
        <w:rPr>
          <w:sz w:val="22"/>
        </w:rPr>
        <w:t>At the Discretion of the City of Nedlands</w:t>
      </w:r>
    </w:p>
    <w:p w14:paraId="2C1D4B20" w14:textId="1A3BEAD7" w:rsidR="00230F99" w:rsidRPr="009259B4" w:rsidRDefault="000466B9" w:rsidP="009259B4">
      <w:pPr>
        <w:pStyle w:val="Notetext"/>
        <w:numPr>
          <w:ilvl w:val="0"/>
          <w:numId w:val="0"/>
        </w:numPr>
        <w:ind w:left="-567"/>
        <w:rPr>
          <w:sz w:val="22"/>
        </w:rPr>
        <w:sectPr w:rsidR="00230F99" w:rsidRPr="009259B4" w:rsidSect="00EF4970">
          <w:headerReference w:type="first" r:id="rId17"/>
          <w:pgSz w:w="16838" w:h="11906" w:orient="landscape"/>
          <w:pgMar w:top="1440" w:right="1440" w:bottom="993" w:left="1440" w:header="5" w:footer="708" w:gutter="0"/>
          <w:cols w:space="708"/>
          <w:docGrid w:linePitch="360"/>
        </w:sectPr>
      </w:pPr>
      <w:r w:rsidRPr="004A3B9A">
        <w:rPr>
          <w:b/>
          <w:i/>
          <w:sz w:val="22"/>
        </w:rPr>
        <w:t>#2</w:t>
      </w:r>
      <w:r w:rsidRPr="004A3B9A">
        <w:rPr>
          <w:b/>
          <w:i/>
          <w:sz w:val="22"/>
        </w:rPr>
        <w:tab/>
      </w:r>
      <w:r w:rsidR="0016223E" w:rsidRPr="004A3B9A">
        <w:rPr>
          <w:sz w:val="22"/>
        </w:rPr>
        <w:t>A minimum of</w:t>
      </w:r>
      <w:r w:rsidR="005B5A3A" w:rsidRPr="004A3B9A">
        <w:rPr>
          <w:sz w:val="22"/>
        </w:rPr>
        <w:t xml:space="preserve"> one consultation method </w:t>
      </w:r>
      <w:r w:rsidR="0016223E" w:rsidRPr="004A3B9A">
        <w:rPr>
          <w:sz w:val="22"/>
        </w:rPr>
        <w:t>is</w:t>
      </w:r>
      <w:r w:rsidR="005B5A3A" w:rsidRPr="004A3B9A">
        <w:rPr>
          <w:sz w:val="22"/>
        </w:rPr>
        <w:t xml:space="preserve"> to be used </w:t>
      </w:r>
      <w:r w:rsidR="00E44890" w:rsidRPr="004A3B9A">
        <w:rPr>
          <w:sz w:val="22"/>
        </w:rPr>
        <w:t xml:space="preserve">- </w:t>
      </w:r>
      <w:r w:rsidR="0016223E" w:rsidRPr="004A3B9A">
        <w:rPr>
          <w:sz w:val="22"/>
        </w:rPr>
        <w:t>as</w:t>
      </w:r>
      <w:r w:rsidR="0016223E" w:rsidRPr="004A3B9A">
        <w:rPr>
          <w:b/>
          <w:i/>
          <w:sz w:val="22"/>
        </w:rPr>
        <w:t xml:space="preserve"> </w:t>
      </w:r>
      <w:r w:rsidR="0016223E" w:rsidRPr="004A3B9A">
        <w:rPr>
          <w:sz w:val="22"/>
        </w:rPr>
        <w:t>prescribed by the Regulations</w:t>
      </w:r>
    </w:p>
    <w:p w14:paraId="362F0E5B" w14:textId="701D4335" w:rsidR="003F273B" w:rsidRPr="00416B0E" w:rsidRDefault="001840FC" w:rsidP="00617637">
      <w:pPr>
        <w:pStyle w:val="Heading2"/>
      </w:pPr>
      <w:r w:rsidRPr="00D93914">
        <w:lastRenderedPageBreak/>
        <w:t>Supplementary information</w:t>
      </w:r>
      <w:r w:rsidR="00D93914">
        <w:t xml:space="preserve"> to Table 1</w:t>
      </w:r>
    </w:p>
    <w:p w14:paraId="2BA43EF1" w14:textId="3DF30593" w:rsidR="00B64C9D" w:rsidRPr="00976CC5" w:rsidRDefault="00B64C9D" w:rsidP="00617637">
      <w:pPr>
        <w:pStyle w:val="Heading3"/>
      </w:pPr>
      <w:bookmarkStart w:id="17" w:name="_Toc6920811"/>
      <w:r w:rsidRPr="00976CC5">
        <w:t xml:space="preserve">Development </w:t>
      </w:r>
      <w:r w:rsidR="007C5F15">
        <w:t>a</w:t>
      </w:r>
      <w:r w:rsidRPr="00976CC5">
        <w:t>pplication</w:t>
      </w:r>
      <w:r w:rsidR="003F273B">
        <w:t xml:space="preserve">s </w:t>
      </w:r>
      <w:r w:rsidR="00862E1B">
        <w:t>(</w:t>
      </w:r>
      <w:r w:rsidR="003A43C6">
        <w:t>R-Codes</w:t>
      </w:r>
      <w:r w:rsidR="00862E1B">
        <w:t>)</w:t>
      </w:r>
      <w:r w:rsidR="003F273B">
        <w:t xml:space="preserve"> </w:t>
      </w:r>
      <w:bookmarkEnd w:id="17"/>
    </w:p>
    <w:p w14:paraId="570F797E" w14:textId="12F4587C" w:rsidR="00B64C9D" w:rsidRPr="00ED49CE" w:rsidRDefault="00B64C9D" w:rsidP="00B64C9D">
      <w:pPr>
        <w:pStyle w:val="Heading4"/>
      </w:pPr>
      <w:r w:rsidRPr="00976CC5">
        <w:t xml:space="preserve">Where </w:t>
      </w:r>
      <w:r w:rsidR="0071188F">
        <w:t>a development application is required</w:t>
      </w:r>
      <w:r w:rsidR="004A2896">
        <w:t xml:space="preserve"> to be assessed under the </w:t>
      </w:r>
      <w:r w:rsidR="003A43C6">
        <w:t>R-Codes</w:t>
      </w:r>
      <w:r w:rsidRPr="00976CC5">
        <w:t>, it will be advertised to only those</w:t>
      </w:r>
      <w:r w:rsidR="00494CCE">
        <w:t xml:space="preserve"> properties</w:t>
      </w:r>
      <w:r w:rsidRPr="00976CC5">
        <w:t>, which in the opinion of the City, are likely to be directly affected by the proposal.</w:t>
      </w:r>
    </w:p>
    <w:p w14:paraId="07B4BDBB" w14:textId="527D9FD6" w:rsidR="00B64C9D" w:rsidRPr="00976CC5" w:rsidRDefault="00B64C9D" w:rsidP="00B64C9D">
      <w:pPr>
        <w:pStyle w:val="Heading4"/>
      </w:pPr>
      <w:r w:rsidRPr="00976CC5">
        <w:t>In respect to this, a</w:t>
      </w:r>
      <w:r w:rsidR="00046520">
        <w:t xml:space="preserve"> planning </w:t>
      </w:r>
      <w:r w:rsidRPr="00976CC5">
        <w:t>assessment is a matter of technical opinion and where in the opinion of the City there is no adverse impact on an adjoining residential property owner/occupier, advertising will not be undertaken.</w:t>
      </w:r>
    </w:p>
    <w:p w14:paraId="01D783F2" w14:textId="42F337D5" w:rsidR="00723762" w:rsidRDefault="00B64C9D" w:rsidP="00723762">
      <w:pPr>
        <w:pStyle w:val="Heading4"/>
      </w:pPr>
      <w:r>
        <w:t>Table</w:t>
      </w:r>
      <w:r w:rsidRPr="00976CC5">
        <w:t xml:space="preserve"> 2 </w:t>
      </w:r>
      <w:r w:rsidR="00B13E34">
        <w:t xml:space="preserve">and Figure 1 </w:t>
      </w:r>
      <w:r w:rsidR="003F273B">
        <w:t>contains</w:t>
      </w:r>
      <w:r w:rsidRPr="00976CC5">
        <w:t xml:space="preserve"> the method and distance for advertising </w:t>
      </w:r>
      <w:r w:rsidR="004D5BEE">
        <w:t xml:space="preserve">in relation to </w:t>
      </w:r>
      <w:r w:rsidR="0056660A">
        <w:t>R-Code proposals</w:t>
      </w:r>
      <w:r w:rsidR="00723762">
        <w:t>.</w:t>
      </w:r>
    </w:p>
    <w:p w14:paraId="0A6B504B" w14:textId="47633E28" w:rsidR="00723762" w:rsidRPr="00723762" w:rsidRDefault="00723762" w:rsidP="00723762">
      <w:pPr>
        <w:pStyle w:val="Heading4"/>
      </w:pPr>
      <w:r>
        <w:t>Where not specified in Table</w:t>
      </w:r>
      <w:r w:rsidR="0032532E">
        <w:t xml:space="preserve"> 2</w:t>
      </w:r>
      <w:r>
        <w:t xml:space="preserve">, </w:t>
      </w:r>
      <w:r w:rsidR="009065CE">
        <w:t>E</w:t>
      </w:r>
      <w:r w:rsidR="0012611B">
        <w:t xml:space="preserve">lements or Parts of the R-codes </w:t>
      </w:r>
      <w:r w:rsidR="00BC498B">
        <w:t>will not be</w:t>
      </w:r>
      <w:r w:rsidR="0012611B">
        <w:t xml:space="preserve"> advertised</w:t>
      </w:r>
      <w:r w:rsidR="00210231">
        <w:t>,</w:t>
      </w:r>
      <w:r w:rsidR="00BC498B">
        <w:t xml:space="preserve"> unless</w:t>
      </w:r>
      <w:r w:rsidR="0012611B">
        <w:t xml:space="preserve"> </w:t>
      </w:r>
      <w:r w:rsidR="009065CE">
        <w:t>in the opinion</w:t>
      </w:r>
      <w:r w:rsidR="0012611B">
        <w:t xml:space="preserve"> of </w:t>
      </w:r>
      <w:r w:rsidR="001C5ABE">
        <w:t>the City</w:t>
      </w:r>
      <w:r w:rsidR="00BC498B">
        <w:t>, the proposal is considered to have an adverse impact</w:t>
      </w:r>
      <w:r w:rsidR="009065CE">
        <w:t xml:space="preserve"> on adjoining properties. </w:t>
      </w:r>
    </w:p>
    <w:p w14:paraId="7B6C6C9D" w14:textId="77777777" w:rsidR="002B2F45" w:rsidRPr="002B2F45" w:rsidRDefault="002B2F45" w:rsidP="002B2F45"/>
    <w:p w14:paraId="0C1C63D2" w14:textId="2E5C6FC6" w:rsidR="00B64C9D" w:rsidRDefault="00B64C9D" w:rsidP="002B2F45">
      <w:pPr>
        <w:pStyle w:val="Figureentry"/>
        <w:spacing w:before="0" w:after="0"/>
      </w:pPr>
      <w:r>
        <w:t xml:space="preserve">Table </w:t>
      </w:r>
      <w:r w:rsidR="003F273B">
        <w:t>2</w:t>
      </w:r>
      <w:r w:rsidRPr="00FE785A">
        <w:t xml:space="preserve"> –</w:t>
      </w:r>
      <w:r w:rsidR="003F273B">
        <w:t xml:space="preserve"> </w:t>
      </w:r>
      <w:r w:rsidRPr="00FE785A">
        <w:t xml:space="preserve">Development </w:t>
      </w:r>
      <w:r w:rsidR="007C5F15">
        <w:t>a</w:t>
      </w:r>
      <w:r w:rsidRPr="00FE785A">
        <w:t>pplication advertising requirements</w:t>
      </w:r>
      <w:r w:rsidR="003F273B">
        <w:t xml:space="preserve"> R-</w:t>
      </w:r>
      <w:r w:rsidR="007C5F15">
        <w:t>C</w:t>
      </w:r>
      <w:r w:rsidR="003F273B">
        <w:t>odes</w:t>
      </w:r>
    </w:p>
    <w:p w14:paraId="60FFD41B" w14:textId="0FFE2205" w:rsidR="002B2F45" w:rsidRPr="00FE785A" w:rsidRDefault="002B2F45" w:rsidP="002B2F45">
      <w:pPr>
        <w:pStyle w:val="Figureentry"/>
        <w:spacing w:before="0" w:after="0"/>
      </w:pPr>
    </w:p>
    <w:tbl>
      <w:tblPr>
        <w:tblStyle w:val="Setbackstable"/>
        <w:tblW w:w="9136" w:type="dxa"/>
        <w:tblInd w:w="-5" w:type="dxa"/>
        <w:tblLayout w:type="fixed"/>
        <w:tblLook w:val="04A0" w:firstRow="1" w:lastRow="0" w:firstColumn="1" w:lastColumn="0" w:noHBand="0" w:noVBand="1"/>
      </w:tblPr>
      <w:tblGrid>
        <w:gridCol w:w="3283"/>
        <w:gridCol w:w="5853"/>
      </w:tblGrid>
      <w:tr w:rsidR="00B64C9D" w:rsidRPr="00D3091D" w14:paraId="7F6B8BA5" w14:textId="77777777" w:rsidTr="002B2F45">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283" w:type="dxa"/>
            <w:tcBorders>
              <w:top w:val="none" w:sz="0" w:space="0" w:color="auto"/>
              <w:left w:val="none" w:sz="0" w:space="0" w:color="auto"/>
              <w:bottom w:val="none" w:sz="0" w:space="0" w:color="auto"/>
              <w:right w:val="none" w:sz="0" w:space="0" w:color="auto"/>
            </w:tcBorders>
          </w:tcPr>
          <w:p w14:paraId="382E1474" w14:textId="339895E2" w:rsidR="00B64C9D" w:rsidRPr="00E02C96" w:rsidRDefault="004D5BEE" w:rsidP="002B2F45">
            <w:pPr>
              <w:pStyle w:val="Tableheading"/>
              <w:spacing w:before="0" w:after="0"/>
            </w:pPr>
            <w:r>
              <w:t>Proposal</w:t>
            </w:r>
            <w:r w:rsidR="006E3CCA">
              <w:t xml:space="preserve"> </w:t>
            </w:r>
          </w:p>
        </w:tc>
        <w:tc>
          <w:tcPr>
            <w:tcW w:w="5853" w:type="dxa"/>
            <w:tcBorders>
              <w:top w:val="none" w:sz="0" w:space="0" w:color="auto"/>
              <w:left w:val="none" w:sz="0" w:space="0" w:color="auto"/>
              <w:bottom w:val="none" w:sz="0" w:space="0" w:color="auto"/>
              <w:right w:val="none" w:sz="0" w:space="0" w:color="auto"/>
            </w:tcBorders>
          </w:tcPr>
          <w:p w14:paraId="5AD38393" w14:textId="77777777" w:rsidR="00B64C9D" w:rsidRPr="00E02C96" w:rsidRDefault="00B64C9D" w:rsidP="002B2F45">
            <w:pPr>
              <w:pStyle w:val="Tableheading"/>
              <w:spacing w:before="0" w:after="0"/>
              <w:cnfStyle w:val="100000000000" w:firstRow="1" w:lastRow="0" w:firstColumn="0" w:lastColumn="0" w:oddVBand="0" w:evenVBand="0" w:oddHBand="0" w:evenHBand="0" w:firstRowFirstColumn="0" w:firstRowLastColumn="0" w:lastRowFirstColumn="0" w:lastRowLastColumn="0"/>
            </w:pPr>
            <w:r w:rsidRPr="00E02C96">
              <w:t>Advertising requirement</w:t>
            </w:r>
          </w:p>
        </w:tc>
      </w:tr>
      <w:tr w:rsidR="00B64C9D" w:rsidRPr="00D3091D" w14:paraId="22890933" w14:textId="77777777" w:rsidTr="002B2F45">
        <w:trPr>
          <w:trHeight w:val="287"/>
        </w:trPr>
        <w:tc>
          <w:tcPr>
            <w:cnfStyle w:val="001000000000" w:firstRow="0" w:lastRow="0" w:firstColumn="1" w:lastColumn="0" w:oddVBand="0" w:evenVBand="0" w:oddHBand="0" w:evenHBand="0" w:firstRowFirstColumn="0" w:firstRowLastColumn="0" w:lastRowFirstColumn="0" w:lastRowLastColumn="0"/>
            <w:tcW w:w="3283" w:type="dxa"/>
          </w:tcPr>
          <w:p w14:paraId="5BD932B3" w14:textId="41850981" w:rsidR="00B64C9D" w:rsidRPr="00D3091D" w:rsidRDefault="00B64C9D" w:rsidP="002B2F45">
            <w:pPr>
              <w:pStyle w:val="Tablecolumn2"/>
              <w:spacing w:before="0" w:after="0"/>
            </w:pPr>
            <w:r w:rsidRPr="00D3091D">
              <w:t xml:space="preserve">Boundary wall height/length </w:t>
            </w:r>
          </w:p>
        </w:tc>
        <w:tc>
          <w:tcPr>
            <w:tcW w:w="5853" w:type="dxa"/>
          </w:tcPr>
          <w:p w14:paraId="367ADD50" w14:textId="77777777" w:rsidR="00B64C9D" w:rsidRPr="00D3091D" w:rsidRDefault="00B64C9D" w:rsidP="002B2F45">
            <w:pPr>
              <w:pStyle w:val="Tablecolumn2"/>
              <w:spacing w:before="0" w:after="0"/>
              <w:cnfStyle w:val="000000000000" w:firstRow="0" w:lastRow="0" w:firstColumn="0" w:lastColumn="0" w:oddVBand="0" w:evenVBand="0" w:oddHBand="0" w:evenHBand="0" w:firstRowFirstColumn="0" w:firstRowLastColumn="0" w:lastRowFirstColumn="0" w:lastRowLastColumn="0"/>
            </w:pPr>
            <w:r w:rsidRPr="00D3091D">
              <w:t>To affected adjoining owners only.</w:t>
            </w:r>
          </w:p>
        </w:tc>
      </w:tr>
      <w:tr w:rsidR="00E43F63" w:rsidRPr="00D3091D" w14:paraId="0002FECD" w14:textId="77777777" w:rsidTr="002B2F45">
        <w:trPr>
          <w:trHeight w:val="287"/>
        </w:trPr>
        <w:tc>
          <w:tcPr>
            <w:cnfStyle w:val="001000000000" w:firstRow="0" w:lastRow="0" w:firstColumn="1" w:lastColumn="0" w:oddVBand="0" w:evenVBand="0" w:oddHBand="0" w:evenHBand="0" w:firstRowFirstColumn="0" w:firstRowLastColumn="0" w:lastRowFirstColumn="0" w:lastRowLastColumn="0"/>
            <w:tcW w:w="3283" w:type="dxa"/>
          </w:tcPr>
          <w:p w14:paraId="022AF1DD" w14:textId="0F974AC5" w:rsidR="00E43F63" w:rsidRPr="00D3091D" w:rsidRDefault="00E43F63" w:rsidP="002B2F45">
            <w:pPr>
              <w:pStyle w:val="Tablecolumn2"/>
              <w:spacing w:before="0" w:after="0"/>
            </w:pPr>
            <w:r>
              <w:t>Building Height</w:t>
            </w:r>
          </w:p>
        </w:tc>
        <w:tc>
          <w:tcPr>
            <w:tcW w:w="5853" w:type="dxa"/>
          </w:tcPr>
          <w:p w14:paraId="448D6907" w14:textId="3734D601" w:rsidR="00E43F63" w:rsidRPr="00D3091D" w:rsidRDefault="00E43F63" w:rsidP="002B2F45">
            <w:pPr>
              <w:pStyle w:val="Tablecolumn2"/>
              <w:spacing w:before="0" w:after="0"/>
              <w:cnfStyle w:val="000000000000" w:firstRow="0" w:lastRow="0" w:firstColumn="0" w:lastColumn="0" w:oddVBand="0" w:evenVBand="0" w:oddHBand="0" w:evenHBand="0" w:firstRowFirstColumn="0" w:firstRowLastColumn="0" w:lastRowFirstColumn="0" w:lastRowLastColumn="0"/>
            </w:pPr>
            <w:r w:rsidRPr="00D3091D">
              <w:t>To affected adjoining owners only.</w:t>
            </w:r>
          </w:p>
        </w:tc>
      </w:tr>
      <w:tr w:rsidR="00B64C9D" w:rsidRPr="00D3091D" w14:paraId="5BD965D2" w14:textId="77777777" w:rsidTr="002B2F45">
        <w:trPr>
          <w:trHeight w:val="313"/>
        </w:trPr>
        <w:tc>
          <w:tcPr>
            <w:cnfStyle w:val="001000000000" w:firstRow="0" w:lastRow="0" w:firstColumn="1" w:lastColumn="0" w:oddVBand="0" w:evenVBand="0" w:oddHBand="0" w:evenHBand="0" w:firstRowFirstColumn="0" w:firstRowLastColumn="0" w:lastRowFirstColumn="0" w:lastRowLastColumn="0"/>
            <w:tcW w:w="3283" w:type="dxa"/>
          </w:tcPr>
          <w:p w14:paraId="7E32B9C6" w14:textId="1845EBED" w:rsidR="00B64C9D" w:rsidRPr="00D3091D" w:rsidRDefault="00B64C9D" w:rsidP="002B2F45">
            <w:pPr>
              <w:pStyle w:val="Tablecolumn2"/>
              <w:spacing w:before="0" w:after="0"/>
            </w:pPr>
            <w:r w:rsidRPr="00D3091D">
              <w:t xml:space="preserve">Visual Privacy </w:t>
            </w:r>
          </w:p>
        </w:tc>
        <w:tc>
          <w:tcPr>
            <w:tcW w:w="5853" w:type="dxa"/>
          </w:tcPr>
          <w:p w14:paraId="7B0DCF5F" w14:textId="77777777" w:rsidR="00B64C9D" w:rsidRPr="00D3091D" w:rsidRDefault="00B64C9D" w:rsidP="002B2F45">
            <w:pPr>
              <w:pStyle w:val="Tablecolumn2"/>
              <w:spacing w:before="0" w:after="0"/>
              <w:cnfStyle w:val="000000000000" w:firstRow="0" w:lastRow="0" w:firstColumn="0" w:lastColumn="0" w:oddVBand="0" w:evenVBand="0" w:oddHBand="0" w:evenHBand="0" w:firstRowFirstColumn="0" w:firstRowLastColumn="0" w:lastRowFirstColumn="0" w:lastRowLastColumn="0"/>
            </w:pPr>
            <w:r w:rsidRPr="00D3091D">
              <w:t>To affected adjoining owners only.</w:t>
            </w:r>
          </w:p>
        </w:tc>
      </w:tr>
      <w:tr w:rsidR="00B64C9D" w:rsidRPr="00D3091D" w14:paraId="6375714C" w14:textId="77777777" w:rsidTr="002B2F45">
        <w:trPr>
          <w:trHeight w:val="287"/>
        </w:trPr>
        <w:tc>
          <w:tcPr>
            <w:cnfStyle w:val="001000000000" w:firstRow="0" w:lastRow="0" w:firstColumn="1" w:lastColumn="0" w:oddVBand="0" w:evenVBand="0" w:oddHBand="0" w:evenHBand="0" w:firstRowFirstColumn="0" w:firstRowLastColumn="0" w:lastRowFirstColumn="0" w:lastRowLastColumn="0"/>
            <w:tcW w:w="3283" w:type="dxa"/>
          </w:tcPr>
          <w:p w14:paraId="3E24224C" w14:textId="4D78B0F3" w:rsidR="00B64C9D" w:rsidRPr="00D3091D" w:rsidRDefault="00B64C9D" w:rsidP="002B2F45">
            <w:pPr>
              <w:pStyle w:val="Tablecolumn2"/>
              <w:spacing w:before="0" w:after="0"/>
            </w:pPr>
            <w:r w:rsidRPr="00D3091D">
              <w:t xml:space="preserve">Open Space </w:t>
            </w:r>
          </w:p>
        </w:tc>
        <w:tc>
          <w:tcPr>
            <w:tcW w:w="5853" w:type="dxa"/>
          </w:tcPr>
          <w:p w14:paraId="0B44A4DD" w14:textId="77777777" w:rsidR="00B64C9D" w:rsidRPr="00D3091D" w:rsidRDefault="00B64C9D" w:rsidP="002B2F45">
            <w:pPr>
              <w:pStyle w:val="Tablecolumn2"/>
              <w:spacing w:before="0" w:after="0"/>
              <w:cnfStyle w:val="000000000000" w:firstRow="0" w:lastRow="0" w:firstColumn="0" w:lastColumn="0" w:oddVBand="0" w:evenVBand="0" w:oddHBand="0" w:evenHBand="0" w:firstRowFirstColumn="0" w:firstRowLastColumn="0" w:lastRowFirstColumn="0" w:lastRowLastColumn="0"/>
            </w:pPr>
            <w:r w:rsidRPr="00D3091D">
              <w:t>To affected adjoining owners only.</w:t>
            </w:r>
          </w:p>
        </w:tc>
      </w:tr>
      <w:tr w:rsidR="00B64C9D" w:rsidRPr="00D3091D" w14:paraId="7E99CFA2" w14:textId="77777777" w:rsidTr="002B2F45">
        <w:trPr>
          <w:trHeight w:val="287"/>
        </w:trPr>
        <w:tc>
          <w:tcPr>
            <w:cnfStyle w:val="001000000000" w:firstRow="0" w:lastRow="0" w:firstColumn="1" w:lastColumn="0" w:oddVBand="0" w:evenVBand="0" w:oddHBand="0" w:evenHBand="0" w:firstRowFirstColumn="0" w:firstRowLastColumn="0" w:lastRowFirstColumn="0" w:lastRowLastColumn="0"/>
            <w:tcW w:w="3283" w:type="dxa"/>
          </w:tcPr>
          <w:p w14:paraId="2B886799" w14:textId="212AFC3B" w:rsidR="00B64C9D" w:rsidRPr="00D3091D" w:rsidRDefault="00CA1D91" w:rsidP="006E3CCA">
            <w:pPr>
              <w:pStyle w:val="Tablecolumn2"/>
            </w:pPr>
            <w:r>
              <w:t>Boundary f</w:t>
            </w:r>
            <w:r w:rsidR="00B64C9D" w:rsidRPr="00D3091D">
              <w:t xml:space="preserve">ence </w:t>
            </w:r>
          </w:p>
        </w:tc>
        <w:tc>
          <w:tcPr>
            <w:tcW w:w="5853" w:type="dxa"/>
          </w:tcPr>
          <w:p w14:paraId="2AFB1D25" w14:textId="77777777" w:rsidR="00B64C9D" w:rsidRPr="00D3091D" w:rsidRDefault="00B64C9D" w:rsidP="006E3CCA">
            <w:pPr>
              <w:pStyle w:val="Tablecolumn2"/>
              <w:cnfStyle w:val="000000000000" w:firstRow="0" w:lastRow="0" w:firstColumn="0" w:lastColumn="0" w:oddVBand="0" w:evenVBand="0" w:oddHBand="0" w:evenHBand="0" w:firstRowFirstColumn="0" w:firstRowLastColumn="0" w:lastRowFirstColumn="0" w:lastRowLastColumn="0"/>
            </w:pPr>
            <w:r w:rsidRPr="00D3091D">
              <w:t>To affected adjoining owners only.</w:t>
            </w:r>
          </w:p>
        </w:tc>
      </w:tr>
      <w:tr w:rsidR="00B64C9D" w:rsidRPr="00D3091D" w14:paraId="11C5E006" w14:textId="77777777" w:rsidTr="002B2F45">
        <w:trPr>
          <w:trHeight w:val="522"/>
        </w:trPr>
        <w:tc>
          <w:tcPr>
            <w:cnfStyle w:val="001000000000" w:firstRow="0" w:lastRow="0" w:firstColumn="1" w:lastColumn="0" w:oddVBand="0" w:evenVBand="0" w:oddHBand="0" w:evenHBand="0" w:firstRowFirstColumn="0" w:firstRowLastColumn="0" w:lastRowFirstColumn="0" w:lastRowLastColumn="0"/>
            <w:tcW w:w="3283" w:type="dxa"/>
          </w:tcPr>
          <w:p w14:paraId="6DBF66B8" w14:textId="2DEC910D" w:rsidR="00B64C9D" w:rsidRPr="00D3091D" w:rsidRDefault="00B64C9D" w:rsidP="006E3CCA">
            <w:pPr>
              <w:pStyle w:val="Tablecolumn2"/>
            </w:pPr>
            <w:r w:rsidRPr="00D3091D">
              <w:t>Lot boundary setback</w:t>
            </w:r>
            <w:r w:rsidR="00CA1D91">
              <w:t>s</w:t>
            </w:r>
          </w:p>
        </w:tc>
        <w:tc>
          <w:tcPr>
            <w:tcW w:w="5853" w:type="dxa"/>
          </w:tcPr>
          <w:p w14:paraId="62D49E32" w14:textId="65F8D64A" w:rsidR="00B64C9D" w:rsidRPr="00D3091D" w:rsidRDefault="00B64C9D" w:rsidP="006E3CCA">
            <w:pPr>
              <w:pStyle w:val="Tablecolumn2"/>
              <w:cnfStyle w:val="000000000000" w:firstRow="0" w:lastRow="0" w:firstColumn="0" w:lastColumn="0" w:oddVBand="0" w:evenVBand="0" w:oddHBand="0" w:evenHBand="0" w:firstRowFirstColumn="0" w:firstRowLastColumn="0" w:lastRowFirstColumn="0" w:lastRowLastColumn="0"/>
            </w:pPr>
            <w:r w:rsidRPr="00D3091D">
              <w:t>To affected adjoining owners only including diagonally to the rear if a rear setback variation is proposed</w:t>
            </w:r>
            <w:r w:rsidR="004F7D15">
              <w:t>.</w:t>
            </w:r>
          </w:p>
        </w:tc>
      </w:tr>
      <w:tr w:rsidR="00B64C9D" w:rsidRPr="00D3091D" w14:paraId="2BA3F5C1" w14:textId="77777777" w:rsidTr="002B2F45">
        <w:trPr>
          <w:trHeight w:val="522"/>
        </w:trPr>
        <w:tc>
          <w:tcPr>
            <w:cnfStyle w:val="001000000000" w:firstRow="0" w:lastRow="0" w:firstColumn="1" w:lastColumn="0" w:oddVBand="0" w:evenVBand="0" w:oddHBand="0" w:evenHBand="0" w:firstRowFirstColumn="0" w:firstRowLastColumn="0" w:lastRowFirstColumn="0" w:lastRowLastColumn="0"/>
            <w:tcW w:w="3283" w:type="dxa"/>
          </w:tcPr>
          <w:p w14:paraId="6F300352" w14:textId="73DD2A69" w:rsidR="00B64C9D" w:rsidRPr="00D3091D" w:rsidRDefault="00B64C9D" w:rsidP="006E3CCA">
            <w:pPr>
              <w:pStyle w:val="Tablecolumn2"/>
            </w:pPr>
            <w:r w:rsidRPr="00D3091D">
              <w:t>Front setback</w:t>
            </w:r>
          </w:p>
        </w:tc>
        <w:tc>
          <w:tcPr>
            <w:tcW w:w="5853" w:type="dxa"/>
          </w:tcPr>
          <w:p w14:paraId="1FFC4306" w14:textId="0A75431A" w:rsidR="00B64C9D" w:rsidRPr="00D3091D" w:rsidRDefault="00EB5F07" w:rsidP="006E3CCA">
            <w:pPr>
              <w:pStyle w:val="Tablecolumn2"/>
              <w:cnfStyle w:val="000000000000" w:firstRow="0" w:lastRow="0" w:firstColumn="0" w:lastColumn="0" w:oddVBand="0" w:evenVBand="0" w:oddHBand="0" w:evenHBand="0" w:firstRowFirstColumn="0" w:firstRowLastColumn="0" w:lastRowFirstColumn="0" w:lastRowLastColumn="0"/>
            </w:pPr>
            <w:r>
              <w:t xml:space="preserve">To affected </w:t>
            </w:r>
            <w:r w:rsidR="00375A92">
              <w:t xml:space="preserve">adjoining </w:t>
            </w:r>
            <w:proofErr w:type="gramStart"/>
            <w:r w:rsidR="00375A92">
              <w:t>land owner</w:t>
            </w:r>
            <w:proofErr w:type="gramEnd"/>
            <w:r w:rsidR="00E60C02">
              <w:t>/</w:t>
            </w:r>
            <w:r w:rsidR="00375A92">
              <w:t>s</w:t>
            </w:r>
            <w:r w:rsidR="00E60C02">
              <w:t xml:space="preserve"> </w:t>
            </w:r>
            <w:r w:rsidR="00F42BFD">
              <w:t xml:space="preserve">/ occupiers </w:t>
            </w:r>
            <w:r w:rsidR="007E7615">
              <w:t xml:space="preserve">in the same street, within 100m or 5 properties in either direction of the subject site, on both sides of the street. </w:t>
            </w:r>
          </w:p>
        </w:tc>
      </w:tr>
      <w:tr w:rsidR="00B64C9D" w:rsidRPr="00D3091D" w14:paraId="5F217CAB" w14:textId="77777777" w:rsidTr="002B2F45">
        <w:trPr>
          <w:trHeight w:val="757"/>
        </w:trPr>
        <w:tc>
          <w:tcPr>
            <w:cnfStyle w:val="001000000000" w:firstRow="0" w:lastRow="0" w:firstColumn="1" w:lastColumn="0" w:oddVBand="0" w:evenVBand="0" w:oddHBand="0" w:evenHBand="0" w:firstRowFirstColumn="0" w:firstRowLastColumn="0" w:lastRowFirstColumn="0" w:lastRowLastColumn="0"/>
            <w:tcW w:w="3283" w:type="dxa"/>
          </w:tcPr>
          <w:p w14:paraId="4C17A5E9" w14:textId="06B1041F" w:rsidR="00B64C9D" w:rsidRPr="00D3091D" w:rsidRDefault="00B64C9D" w:rsidP="006E3CCA">
            <w:pPr>
              <w:pStyle w:val="Tablecolumn2"/>
            </w:pPr>
            <w:r w:rsidRPr="00D3091D">
              <w:t xml:space="preserve">Site works </w:t>
            </w:r>
          </w:p>
        </w:tc>
        <w:tc>
          <w:tcPr>
            <w:tcW w:w="5853" w:type="dxa"/>
          </w:tcPr>
          <w:p w14:paraId="4244A958" w14:textId="77777777" w:rsidR="00B64C9D" w:rsidRPr="00D3091D" w:rsidRDefault="00B64C9D" w:rsidP="006E3CCA">
            <w:pPr>
              <w:pStyle w:val="Tablecolumn2"/>
              <w:cnfStyle w:val="000000000000" w:firstRow="0" w:lastRow="0" w:firstColumn="0" w:lastColumn="0" w:oddVBand="0" w:evenVBand="0" w:oddHBand="0" w:evenHBand="0" w:firstRowFirstColumn="0" w:firstRowLastColumn="0" w:lastRowFirstColumn="0" w:lastRowLastColumn="0"/>
            </w:pPr>
            <w:r w:rsidRPr="00D3091D">
              <w:t>To affected adjoining land owners/ occupiers directly adjacent and across the street if the site works variation is within the front setback area as per Figure 1 below.</w:t>
            </w:r>
          </w:p>
        </w:tc>
      </w:tr>
      <w:tr w:rsidR="00B64C9D" w:rsidRPr="00D3091D" w14:paraId="3B291328" w14:textId="77777777" w:rsidTr="002B2F45">
        <w:trPr>
          <w:trHeight w:val="287"/>
        </w:trPr>
        <w:tc>
          <w:tcPr>
            <w:cnfStyle w:val="001000000000" w:firstRow="0" w:lastRow="0" w:firstColumn="1" w:lastColumn="0" w:oddVBand="0" w:evenVBand="0" w:oddHBand="0" w:evenHBand="0" w:firstRowFirstColumn="0" w:firstRowLastColumn="0" w:lastRowFirstColumn="0" w:lastRowLastColumn="0"/>
            <w:tcW w:w="3283" w:type="dxa"/>
          </w:tcPr>
          <w:p w14:paraId="22B894F3" w14:textId="4FF7C40C" w:rsidR="00B64C9D" w:rsidRPr="00D3091D" w:rsidRDefault="00B64C9D" w:rsidP="006E3CCA">
            <w:pPr>
              <w:pStyle w:val="Tablecolumn2"/>
            </w:pPr>
            <w:r w:rsidRPr="00D3091D">
              <w:t xml:space="preserve">Overshadowing </w:t>
            </w:r>
          </w:p>
        </w:tc>
        <w:tc>
          <w:tcPr>
            <w:tcW w:w="5853" w:type="dxa"/>
          </w:tcPr>
          <w:p w14:paraId="1E36E62D" w14:textId="77777777" w:rsidR="00B64C9D" w:rsidRPr="00D3091D" w:rsidRDefault="00B64C9D" w:rsidP="006E3CCA">
            <w:pPr>
              <w:pStyle w:val="Tablecolumn2"/>
              <w:cnfStyle w:val="000000000000" w:firstRow="0" w:lastRow="0" w:firstColumn="0" w:lastColumn="0" w:oddVBand="0" w:evenVBand="0" w:oddHBand="0" w:evenHBand="0" w:firstRowFirstColumn="0" w:firstRowLastColumn="0" w:lastRowFirstColumn="0" w:lastRowLastColumn="0"/>
            </w:pPr>
            <w:r w:rsidRPr="00D3091D">
              <w:t xml:space="preserve">To affected adjoining owners only. </w:t>
            </w:r>
          </w:p>
        </w:tc>
      </w:tr>
      <w:tr w:rsidR="00B64C9D" w:rsidRPr="00D3091D" w14:paraId="17A8E70A" w14:textId="77777777" w:rsidTr="002B2F45">
        <w:trPr>
          <w:trHeight w:val="757"/>
        </w:trPr>
        <w:tc>
          <w:tcPr>
            <w:cnfStyle w:val="001000000000" w:firstRow="0" w:lastRow="0" w:firstColumn="1" w:lastColumn="0" w:oddVBand="0" w:evenVBand="0" w:oddHBand="0" w:evenHBand="0" w:firstRowFirstColumn="0" w:firstRowLastColumn="0" w:lastRowFirstColumn="0" w:lastRowLastColumn="0"/>
            <w:tcW w:w="3283" w:type="dxa"/>
          </w:tcPr>
          <w:p w14:paraId="31D0B1F6" w14:textId="6F28CF55" w:rsidR="00B64C9D" w:rsidRPr="00D3091D" w:rsidRDefault="00B64C9D" w:rsidP="006E3CCA">
            <w:pPr>
              <w:pStyle w:val="Tablecolumn2"/>
            </w:pPr>
            <w:r w:rsidRPr="00D3091D">
              <w:t>External fixtures and Utilities and Facilities</w:t>
            </w:r>
          </w:p>
        </w:tc>
        <w:tc>
          <w:tcPr>
            <w:tcW w:w="5853" w:type="dxa"/>
          </w:tcPr>
          <w:p w14:paraId="2E47E856" w14:textId="77777777" w:rsidR="00B64C9D" w:rsidRPr="00D3091D" w:rsidRDefault="00B64C9D" w:rsidP="006E3CCA">
            <w:pPr>
              <w:pStyle w:val="Tablecolumn2"/>
              <w:cnfStyle w:val="000000000000" w:firstRow="0" w:lastRow="0" w:firstColumn="0" w:lastColumn="0" w:oddVBand="0" w:evenVBand="0" w:oddHBand="0" w:evenHBand="0" w:firstRowFirstColumn="0" w:firstRowLastColumn="0" w:lastRowFirstColumn="0" w:lastRowLastColumn="0"/>
            </w:pPr>
            <w:r w:rsidRPr="00D3091D">
              <w:t>At officer discretion and to affected adjoining land owners/ occupiers directly adjacent and across the street as per Figure 1 below.</w:t>
            </w:r>
          </w:p>
        </w:tc>
      </w:tr>
    </w:tbl>
    <w:p w14:paraId="45B41C29" w14:textId="7F93FDCA" w:rsidR="00B64C9D" w:rsidRPr="00976CC5" w:rsidRDefault="002B2F45" w:rsidP="002B2F45">
      <w:pPr>
        <w:pStyle w:val="Figureentry"/>
        <w:ind w:left="0"/>
      </w:pPr>
      <w:r>
        <w:rPr>
          <w:noProof/>
        </w:rPr>
        <w:drawing>
          <wp:anchor distT="107950" distB="107950" distL="114300" distR="114300" simplePos="0" relativeHeight="251658240" behindDoc="0" locked="0" layoutInCell="1" allowOverlap="1" wp14:anchorId="37BF9936" wp14:editId="7FC89E20">
            <wp:simplePos x="0" y="0"/>
            <wp:positionH relativeFrom="margin">
              <wp:posOffset>40640</wp:posOffset>
            </wp:positionH>
            <wp:positionV relativeFrom="paragraph">
              <wp:posOffset>525780</wp:posOffset>
            </wp:positionV>
            <wp:extent cx="5459095" cy="1467485"/>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856" t="1309" r="5630" b="10771"/>
                    <a:stretch/>
                  </pic:blipFill>
                  <pic:spPr bwMode="auto">
                    <a:xfrm>
                      <a:off x="0" y="0"/>
                      <a:ext cx="5459095" cy="146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4C9D" w:rsidRPr="00FE785A">
        <w:t>Figure 1</w:t>
      </w:r>
      <w:r w:rsidR="00B64C9D">
        <w:t xml:space="preserve"> – Adjoining / adjacent landowners</w:t>
      </w:r>
    </w:p>
    <w:p w14:paraId="2CB9508D" w14:textId="3ABC1EF6" w:rsidR="00582581" w:rsidRPr="00976CC5" w:rsidRDefault="00582581" w:rsidP="003701A1">
      <w:pPr>
        <w:pStyle w:val="Heading3"/>
      </w:pPr>
      <w:bookmarkStart w:id="18" w:name="_Toc6920814"/>
      <w:r w:rsidRPr="00976CC5">
        <w:lastRenderedPageBreak/>
        <w:t xml:space="preserve">Development </w:t>
      </w:r>
      <w:r w:rsidR="007C5F15">
        <w:t>a</w:t>
      </w:r>
      <w:r w:rsidRPr="00976CC5">
        <w:t>pplication</w:t>
      </w:r>
      <w:r>
        <w:t xml:space="preserve">s </w:t>
      </w:r>
      <w:r w:rsidR="00862E1B">
        <w:t>(</w:t>
      </w:r>
      <w:r w:rsidR="003E6B08">
        <w:t>Other</w:t>
      </w:r>
      <w:r w:rsidR="00862E1B">
        <w:t>)</w:t>
      </w:r>
    </w:p>
    <w:p w14:paraId="2762A227" w14:textId="5268370A" w:rsidR="00C20F65" w:rsidRPr="00B02EA5" w:rsidRDefault="009273FF" w:rsidP="00057B63">
      <w:pPr>
        <w:pStyle w:val="Heading4"/>
        <w:numPr>
          <w:ilvl w:val="2"/>
          <w:numId w:val="23"/>
        </w:numPr>
      </w:pPr>
      <w:r>
        <w:t>D</w:t>
      </w:r>
      <w:r w:rsidR="00A74817" w:rsidRPr="00B02EA5">
        <w:t>evelopment applications</w:t>
      </w:r>
      <w:r w:rsidR="00F37CA8" w:rsidRPr="00F37CA8">
        <w:t xml:space="preserve"> </w:t>
      </w:r>
      <w:r w:rsidR="00F37CA8">
        <w:t>that require community engagement</w:t>
      </w:r>
      <w:r w:rsidR="00057B63" w:rsidRPr="00B02EA5">
        <w:t>,</w:t>
      </w:r>
      <w:r w:rsidR="00A74817" w:rsidRPr="00B02EA5">
        <w:t xml:space="preserve"> other than those </w:t>
      </w:r>
      <w:r w:rsidR="004A3B9A" w:rsidRPr="00B02EA5">
        <w:t>assessed under the R-Codes</w:t>
      </w:r>
      <w:r w:rsidR="00057B63" w:rsidRPr="00B02EA5">
        <w:t>,</w:t>
      </w:r>
      <w:r w:rsidR="00514C68" w:rsidRPr="00B02EA5">
        <w:t xml:space="preserve"> are to be advertised </w:t>
      </w:r>
      <w:r w:rsidR="009700C8" w:rsidRPr="00B02EA5">
        <w:t xml:space="preserve">for a </w:t>
      </w:r>
      <w:r w:rsidR="008B406B" w:rsidRPr="00B02EA5">
        <w:t xml:space="preserve">minimum </w:t>
      </w:r>
      <w:r w:rsidR="009700C8" w:rsidRPr="00B02EA5">
        <w:t xml:space="preserve">radius </w:t>
      </w:r>
      <w:r w:rsidR="008B406B" w:rsidRPr="00B02EA5">
        <w:t>of 100m.</w:t>
      </w:r>
      <w:r w:rsidR="00057B63" w:rsidRPr="00B02EA5">
        <w:t xml:space="preserve"> </w:t>
      </w:r>
      <w:r w:rsidR="00514C68" w:rsidRPr="00B02EA5">
        <w:t>These include</w:t>
      </w:r>
      <w:r w:rsidR="007200AA" w:rsidRPr="00B02EA5">
        <w:t xml:space="preserve"> (but are not limited to)</w:t>
      </w:r>
      <w:r w:rsidR="00514C68" w:rsidRPr="00B02EA5">
        <w:t xml:space="preserve"> the following applications</w:t>
      </w:r>
      <w:r w:rsidR="00B916ED" w:rsidRPr="00B02EA5">
        <w:t>:</w:t>
      </w:r>
    </w:p>
    <w:p w14:paraId="540803C3" w14:textId="77777777" w:rsidR="00057B63" w:rsidRPr="00057B63" w:rsidRDefault="00057B63" w:rsidP="00057B63">
      <w:pPr>
        <w:rPr>
          <w:highlight w:val="yellow"/>
        </w:rPr>
      </w:pPr>
    </w:p>
    <w:p w14:paraId="230DA711" w14:textId="5F3787DB" w:rsidR="00282BE4" w:rsidRPr="004A0CC5" w:rsidRDefault="00282BE4" w:rsidP="007C1CB4">
      <w:pPr>
        <w:pStyle w:val="ListParagraph"/>
        <w:numPr>
          <w:ilvl w:val="0"/>
          <w:numId w:val="20"/>
        </w:numPr>
        <w:ind w:left="1418" w:hanging="425"/>
        <w:rPr>
          <w:sz w:val="24"/>
          <w:szCs w:val="24"/>
        </w:rPr>
      </w:pPr>
      <w:r w:rsidRPr="004A0CC5">
        <w:rPr>
          <w:sz w:val="24"/>
          <w:szCs w:val="24"/>
        </w:rPr>
        <w:t xml:space="preserve">Changes to </w:t>
      </w:r>
      <w:r w:rsidR="00911004" w:rsidRPr="004A0CC5">
        <w:rPr>
          <w:sz w:val="24"/>
          <w:szCs w:val="24"/>
        </w:rPr>
        <w:t xml:space="preserve">a </w:t>
      </w:r>
      <w:r w:rsidRPr="004A0CC5">
        <w:rPr>
          <w:sz w:val="24"/>
          <w:szCs w:val="24"/>
        </w:rPr>
        <w:t>non-conforming use</w:t>
      </w:r>
      <w:r w:rsidR="00911004" w:rsidRPr="004A0CC5">
        <w:rPr>
          <w:sz w:val="24"/>
          <w:szCs w:val="24"/>
        </w:rPr>
        <w:t>;</w:t>
      </w:r>
    </w:p>
    <w:p w14:paraId="1613380F" w14:textId="3D1941B7" w:rsidR="00C72518" w:rsidRDefault="00282BE4" w:rsidP="007C1CB4">
      <w:pPr>
        <w:pStyle w:val="ListParagraph"/>
        <w:numPr>
          <w:ilvl w:val="0"/>
          <w:numId w:val="20"/>
        </w:numPr>
        <w:ind w:left="1418" w:hanging="425"/>
        <w:rPr>
          <w:sz w:val="24"/>
          <w:szCs w:val="24"/>
        </w:rPr>
      </w:pPr>
      <w:r w:rsidRPr="004A0CC5">
        <w:rPr>
          <w:sz w:val="24"/>
          <w:szCs w:val="24"/>
        </w:rPr>
        <w:t>Variations to site and development requirements</w:t>
      </w:r>
      <w:r w:rsidR="00911004" w:rsidRPr="004A0CC5">
        <w:rPr>
          <w:sz w:val="24"/>
          <w:szCs w:val="24"/>
        </w:rPr>
        <w:t xml:space="preserve"> of </w:t>
      </w:r>
      <w:r w:rsidR="004424A6">
        <w:rPr>
          <w:sz w:val="24"/>
          <w:szCs w:val="24"/>
        </w:rPr>
        <w:t>the Scheme</w:t>
      </w:r>
      <w:r w:rsidR="00057B63">
        <w:rPr>
          <w:sz w:val="24"/>
          <w:szCs w:val="24"/>
        </w:rPr>
        <w:t xml:space="preserve"> or </w:t>
      </w:r>
      <w:r w:rsidR="00902E7B">
        <w:rPr>
          <w:sz w:val="24"/>
          <w:szCs w:val="24"/>
        </w:rPr>
        <w:t xml:space="preserve">a </w:t>
      </w:r>
      <w:r w:rsidR="00057B63">
        <w:rPr>
          <w:sz w:val="24"/>
          <w:szCs w:val="24"/>
        </w:rPr>
        <w:t>Local Planning Policy requirement</w:t>
      </w:r>
      <w:r w:rsidR="00911004" w:rsidRPr="004A0CC5">
        <w:rPr>
          <w:sz w:val="24"/>
          <w:szCs w:val="24"/>
        </w:rPr>
        <w:t>;</w:t>
      </w:r>
    </w:p>
    <w:p w14:paraId="628190F2" w14:textId="6D85A02D" w:rsidR="005D4B43" w:rsidRPr="004A0CC5" w:rsidRDefault="00C72518" w:rsidP="007C1CB4">
      <w:pPr>
        <w:pStyle w:val="ListParagraph"/>
        <w:numPr>
          <w:ilvl w:val="0"/>
          <w:numId w:val="20"/>
        </w:numPr>
        <w:ind w:left="1418" w:hanging="425"/>
        <w:rPr>
          <w:sz w:val="24"/>
          <w:szCs w:val="24"/>
        </w:rPr>
      </w:pPr>
      <w:r>
        <w:rPr>
          <w:sz w:val="24"/>
          <w:szCs w:val="24"/>
        </w:rPr>
        <w:t xml:space="preserve">Uses not specified in the </w:t>
      </w:r>
      <w:r w:rsidR="002321B1">
        <w:rPr>
          <w:sz w:val="24"/>
          <w:szCs w:val="24"/>
        </w:rPr>
        <w:t>Z</w:t>
      </w:r>
      <w:r>
        <w:rPr>
          <w:sz w:val="24"/>
          <w:szCs w:val="24"/>
        </w:rPr>
        <w:t xml:space="preserve">oning Table of </w:t>
      </w:r>
      <w:r w:rsidR="004424A6">
        <w:rPr>
          <w:sz w:val="24"/>
          <w:szCs w:val="24"/>
        </w:rPr>
        <w:t>the Scheme</w:t>
      </w:r>
      <w:r w:rsidR="007200AA">
        <w:rPr>
          <w:sz w:val="24"/>
          <w:szCs w:val="24"/>
        </w:rPr>
        <w:t xml:space="preserve">; </w:t>
      </w:r>
      <w:r w:rsidR="00911004" w:rsidRPr="004A0CC5">
        <w:rPr>
          <w:sz w:val="24"/>
          <w:szCs w:val="24"/>
        </w:rPr>
        <w:t>and</w:t>
      </w:r>
    </w:p>
    <w:p w14:paraId="666E95F1" w14:textId="58BC888E" w:rsidR="00282BE4" w:rsidRPr="004A0CC5" w:rsidRDefault="00C20F65" w:rsidP="007C1CB4">
      <w:pPr>
        <w:pStyle w:val="ListParagraph"/>
        <w:numPr>
          <w:ilvl w:val="0"/>
          <w:numId w:val="20"/>
        </w:numPr>
        <w:ind w:left="1418" w:hanging="425"/>
        <w:rPr>
          <w:sz w:val="24"/>
          <w:szCs w:val="24"/>
        </w:rPr>
      </w:pPr>
      <w:r w:rsidRPr="004A0CC5">
        <w:rPr>
          <w:sz w:val="24"/>
          <w:szCs w:val="24"/>
        </w:rPr>
        <w:t>A proposed l</w:t>
      </w:r>
      <w:r w:rsidR="00282BE4" w:rsidRPr="004A0CC5">
        <w:rPr>
          <w:sz w:val="24"/>
          <w:szCs w:val="24"/>
        </w:rPr>
        <w:t>and use</w:t>
      </w:r>
      <w:r w:rsidRPr="004A0CC5">
        <w:rPr>
          <w:sz w:val="24"/>
          <w:szCs w:val="24"/>
        </w:rPr>
        <w:t xml:space="preserve"> which is identified as ‘A’ in the Zoning Table</w:t>
      </w:r>
      <w:r w:rsidR="00911004" w:rsidRPr="004A0CC5">
        <w:rPr>
          <w:sz w:val="24"/>
          <w:szCs w:val="24"/>
        </w:rPr>
        <w:t xml:space="preserve"> of </w:t>
      </w:r>
      <w:r w:rsidR="004424A6">
        <w:rPr>
          <w:sz w:val="24"/>
          <w:szCs w:val="24"/>
        </w:rPr>
        <w:t>the Scheme</w:t>
      </w:r>
      <w:r w:rsidR="007C1CB4">
        <w:rPr>
          <w:sz w:val="24"/>
          <w:szCs w:val="24"/>
        </w:rPr>
        <w:t>.</w:t>
      </w:r>
    </w:p>
    <w:p w14:paraId="17B5EFFF" w14:textId="5071E439" w:rsidR="00B64C9D" w:rsidRPr="00976CC5" w:rsidRDefault="00BC0204" w:rsidP="00601C14">
      <w:pPr>
        <w:pStyle w:val="Heading3"/>
      </w:pPr>
      <w:r>
        <w:t xml:space="preserve">Minor </w:t>
      </w:r>
      <w:r w:rsidR="007C5F15">
        <w:t>a</w:t>
      </w:r>
      <w:r w:rsidR="00B64C9D" w:rsidRPr="00976CC5">
        <w:t xml:space="preserve">mendments to </w:t>
      </w:r>
      <w:r w:rsidR="007C5F15">
        <w:t>s</w:t>
      </w:r>
      <w:r w:rsidR="00B64C9D" w:rsidRPr="00976CC5">
        <w:t xml:space="preserve">tructure </w:t>
      </w:r>
      <w:r w:rsidR="007C5F15">
        <w:t>p</w:t>
      </w:r>
      <w:r w:rsidR="00B64C9D" w:rsidRPr="00976CC5">
        <w:t xml:space="preserve">lans &amp; </w:t>
      </w:r>
      <w:r w:rsidR="007C5F15">
        <w:t>a</w:t>
      </w:r>
      <w:r w:rsidR="00B64C9D" w:rsidRPr="00976CC5">
        <w:t xml:space="preserve">ctivity </w:t>
      </w:r>
      <w:r w:rsidR="007C5F15">
        <w:t>c</w:t>
      </w:r>
      <w:r w:rsidR="00B64C9D" w:rsidRPr="00976CC5">
        <w:t xml:space="preserve">entre </w:t>
      </w:r>
      <w:r w:rsidR="007C5F15">
        <w:t>p</w:t>
      </w:r>
      <w:r w:rsidR="00B64C9D" w:rsidRPr="00976CC5">
        <w:t>lans</w:t>
      </w:r>
      <w:bookmarkEnd w:id="18"/>
    </w:p>
    <w:p w14:paraId="39C4BF49" w14:textId="23D21923" w:rsidR="00B64C9D" w:rsidRPr="00976CC5" w:rsidRDefault="004C1A5E" w:rsidP="00601C14">
      <w:pPr>
        <w:pStyle w:val="Heading4"/>
        <w:numPr>
          <w:ilvl w:val="2"/>
          <w:numId w:val="24"/>
        </w:numPr>
      </w:pPr>
      <w:bookmarkStart w:id="19" w:name="_Toc5823647"/>
      <w:r>
        <w:t xml:space="preserve">Under </w:t>
      </w:r>
      <w:r w:rsidR="00BB6E0D">
        <w:t xml:space="preserve">Schedule 2, </w:t>
      </w:r>
      <w:r w:rsidR="007B4261">
        <w:t xml:space="preserve">Part </w:t>
      </w:r>
      <w:r w:rsidR="00790AE2">
        <w:t>4, Clause 29(3) and Part 6, Clause 45 (3)</w:t>
      </w:r>
      <w:r w:rsidR="00BB6E0D">
        <w:t xml:space="preserve"> of the Regulations, t</w:t>
      </w:r>
      <w:r w:rsidR="00B64C9D" w:rsidRPr="00976CC5">
        <w:t>he City will consider an amendment to an approved Structure Plan or Activity Centre Plan as minor and not requiring consultation where the proposed amendment does not:</w:t>
      </w:r>
      <w:bookmarkEnd w:id="19"/>
    </w:p>
    <w:p w14:paraId="4BEB2F75" w14:textId="6876AFFA" w:rsidR="00B64C9D" w:rsidRPr="00976CC5" w:rsidRDefault="00B64C9D" w:rsidP="00286254">
      <w:pPr>
        <w:pStyle w:val="Heading5"/>
        <w:tabs>
          <w:tab w:val="clear" w:pos="1021"/>
          <w:tab w:val="num" w:pos="1560"/>
        </w:tabs>
        <w:ind w:left="1560" w:hanging="567"/>
      </w:pPr>
      <w:r w:rsidRPr="00976CC5">
        <w:t>Materially alter the purpose and intent of the plan;</w:t>
      </w:r>
      <w:r w:rsidR="003E464C">
        <w:t xml:space="preserve"> and</w:t>
      </w:r>
    </w:p>
    <w:p w14:paraId="454FAB0C" w14:textId="0F4D2E45" w:rsidR="00B64C9D" w:rsidRDefault="00B64C9D" w:rsidP="00286254">
      <w:pPr>
        <w:pStyle w:val="Heading5"/>
        <w:tabs>
          <w:tab w:val="clear" w:pos="1021"/>
          <w:tab w:val="num" w:pos="1560"/>
        </w:tabs>
        <w:ind w:left="1560" w:hanging="567"/>
      </w:pPr>
      <w:r w:rsidRPr="00976CC5">
        <w:t>Adversely impact on the amenity of adjoining landowners</w:t>
      </w:r>
      <w:r w:rsidR="00161589">
        <w:t xml:space="preserve"> or surrounding area</w:t>
      </w:r>
      <w:r w:rsidR="003E464C">
        <w:t>.</w:t>
      </w:r>
    </w:p>
    <w:p w14:paraId="1EF4D17A" w14:textId="311508F1" w:rsidR="006C2690" w:rsidRDefault="006C2690" w:rsidP="006C2690"/>
    <w:p w14:paraId="0F04D44E" w14:textId="0FE39032" w:rsidR="006C2690" w:rsidRPr="006C2690" w:rsidRDefault="006C2690" w:rsidP="006C2690">
      <w:pPr>
        <w:pStyle w:val="Notetext"/>
        <w:numPr>
          <w:ilvl w:val="0"/>
          <w:numId w:val="0"/>
        </w:numPr>
        <w:ind w:left="1560" w:hanging="557"/>
      </w:pPr>
      <w:r>
        <w:t>Note:</w:t>
      </w:r>
      <w:r>
        <w:tab/>
      </w:r>
      <w:r w:rsidRPr="00393D98">
        <w:t xml:space="preserve">Consent from the Western Australian Planning Commission (WAPC) is also required for amendments to Structure Plans </w:t>
      </w:r>
      <w:r>
        <w:t xml:space="preserve">and Activity Centre Plans </w:t>
      </w:r>
      <w:r w:rsidRPr="00393D98">
        <w:t>to be considered minor and not require advertising.</w:t>
      </w:r>
    </w:p>
    <w:p w14:paraId="71F8564F" w14:textId="792048CC" w:rsidR="00721F3A" w:rsidRPr="00976CC5" w:rsidRDefault="00721F3A" w:rsidP="004941A5">
      <w:pPr>
        <w:pStyle w:val="Heading3"/>
      </w:pPr>
      <w:bookmarkStart w:id="20" w:name="_Toc6920824"/>
      <w:bookmarkStart w:id="21" w:name="_Toc6920815"/>
      <w:r w:rsidRPr="00976CC5">
        <w:t xml:space="preserve">Social </w:t>
      </w:r>
      <w:r w:rsidR="007C5F15">
        <w:t>m</w:t>
      </w:r>
      <w:r w:rsidRPr="00976CC5">
        <w:t>edia</w:t>
      </w:r>
      <w:bookmarkEnd w:id="20"/>
    </w:p>
    <w:p w14:paraId="5F140D42" w14:textId="282B4DB3" w:rsidR="00721F3A" w:rsidRPr="00976CC5" w:rsidRDefault="00721F3A" w:rsidP="004941A5">
      <w:pPr>
        <w:pStyle w:val="Heading4"/>
        <w:numPr>
          <w:ilvl w:val="2"/>
          <w:numId w:val="25"/>
        </w:numPr>
      </w:pPr>
      <w:bookmarkStart w:id="22" w:name="_Toc5823629"/>
      <w:bookmarkStart w:id="23" w:name="_Toc6920825"/>
      <w:r>
        <w:t>I</w:t>
      </w:r>
      <w:r w:rsidRPr="00976CC5">
        <w:t xml:space="preserve">n accordance with </w:t>
      </w:r>
      <w:r>
        <w:t xml:space="preserve">Table </w:t>
      </w:r>
      <w:r w:rsidR="00F115EA">
        <w:t>1</w:t>
      </w:r>
      <w:r w:rsidRPr="00976CC5">
        <w:t xml:space="preserve">, the City will provide broadcast of a planning proposal via social media outlets. </w:t>
      </w:r>
      <w:r>
        <w:t>C</w:t>
      </w:r>
      <w:r w:rsidRPr="00976CC5">
        <w:t>omments or posts on Social Media are not considered submissions or formal responses</w:t>
      </w:r>
      <w:bookmarkEnd w:id="22"/>
      <w:bookmarkEnd w:id="23"/>
      <w:r>
        <w:t>.</w:t>
      </w:r>
    </w:p>
    <w:p w14:paraId="1F4D80DC" w14:textId="151909ED" w:rsidR="00721F3A" w:rsidRPr="00976CC5" w:rsidRDefault="00721F3A" w:rsidP="004941A5">
      <w:pPr>
        <w:pStyle w:val="Heading3"/>
      </w:pPr>
      <w:bookmarkStart w:id="24" w:name="_Toc6920826"/>
      <w:r w:rsidRPr="00976CC5">
        <w:t xml:space="preserve">Community </w:t>
      </w:r>
      <w:r w:rsidR="007C2A67">
        <w:t>i</w:t>
      </w:r>
      <w:r w:rsidRPr="00976CC5">
        <w:t xml:space="preserve">nformation </w:t>
      </w:r>
      <w:r w:rsidR="007C2A67">
        <w:t>s</w:t>
      </w:r>
      <w:r w:rsidRPr="00976CC5">
        <w:t>essions</w:t>
      </w:r>
      <w:bookmarkEnd w:id="24"/>
    </w:p>
    <w:p w14:paraId="7B553044" w14:textId="693D5FAF" w:rsidR="00721F3A" w:rsidRDefault="00721F3A" w:rsidP="004941A5">
      <w:pPr>
        <w:pStyle w:val="Heading4"/>
        <w:numPr>
          <w:ilvl w:val="2"/>
          <w:numId w:val="26"/>
        </w:numPr>
      </w:pPr>
      <w:bookmarkStart w:id="25" w:name="_Toc5823635"/>
      <w:bookmarkStart w:id="26" w:name="_Toc6920827"/>
      <w:r w:rsidRPr="00976CC5">
        <w:t>The City, where a</w:t>
      </w:r>
      <w:r>
        <w:t xml:space="preserve"> proposal</w:t>
      </w:r>
      <w:r w:rsidRPr="00976CC5">
        <w:t xml:space="preserve"> is deemed to be </w:t>
      </w:r>
      <w:r w:rsidR="003E464C">
        <w:t>c</w:t>
      </w:r>
      <w:r w:rsidR="001D7FE9">
        <w:t>omplex</w:t>
      </w:r>
      <w:r w:rsidRPr="00976CC5">
        <w:t xml:space="preserve"> or of community significance, will undertake a Community Information Session </w:t>
      </w:r>
      <w:r w:rsidR="00642570">
        <w:t>for</w:t>
      </w:r>
      <w:r w:rsidRPr="00976CC5">
        <w:t xml:space="preserve"> the community and elected members. The information session consists of the following:</w:t>
      </w:r>
      <w:bookmarkEnd w:id="25"/>
      <w:bookmarkEnd w:id="26"/>
    </w:p>
    <w:p w14:paraId="0E299153" w14:textId="19D18B62" w:rsidR="00721F3A" w:rsidRPr="00F86EB1" w:rsidRDefault="00721F3A" w:rsidP="00F86EB1">
      <w:pPr>
        <w:pStyle w:val="Heading5"/>
        <w:tabs>
          <w:tab w:val="clear" w:pos="1021"/>
          <w:tab w:val="num" w:pos="1701"/>
        </w:tabs>
        <w:ind w:left="1560" w:hanging="567"/>
      </w:pPr>
      <w:r w:rsidRPr="00976CC5">
        <w:t>1-</w:t>
      </w:r>
      <w:r w:rsidRPr="00F86EB1">
        <w:t>hour information drop</w:t>
      </w:r>
      <w:r w:rsidR="00642570">
        <w:t>-</w:t>
      </w:r>
      <w:r w:rsidRPr="00F86EB1">
        <w:t>in session, held at the City of Nedlands Administration Building or otherwise designated location as agreed to by the City.</w:t>
      </w:r>
    </w:p>
    <w:p w14:paraId="6BB8D0ED" w14:textId="16DCFF74" w:rsidR="00721F3A" w:rsidRPr="00F86EB1" w:rsidRDefault="00721F3A" w:rsidP="00F86EB1">
      <w:pPr>
        <w:pStyle w:val="Heading5"/>
        <w:tabs>
          <w:tab w:val="clear" w:pos="1021"/>
          <w:tab w:val="num" w:pos="1701"/>
        </w:tabs>
        <w:ind w:left="1560" w:hanging="567"/>
      </w:pPr>
      <w:r w:rsidRPr="00F86EB1">
        <w:t>Plans and details of the proposal to be made available by the applicant for display.</w:t>
      </w:r>
    </w:p>
    <w:p w14:paraId="2C3401A5" w14:textId="77777777" w:rsidR="00721F3A" w:rsidRPr="00F86EB1" w:rsidRDefault="00721F3A" w:rsidP="00F86EB1">
      <w:pPr>
        <w:pStyle w:val="Heading5"/>
        <w:tabs>
          <w:tab w:val="clear" w:pos="1021"/>
          <w:tab w:val="num" w:pos="1701"/>
        </w:tabs>
        <w:ind w:left="1560" w:hanging="567"/>
      </w:pPr>
      <w:r w:rsidRPr="00F86EB1">
        <w:t>City’s technical officers to be available to answer any questions, take questions on notice and/or to explain and educate the community on specific details of an application.</w:t>
      </w:r>
    </w:p>
    <w:p w14:paraId="622FDFFF" w14:textId="77777777" w:rsidR="00721F3A" w:rsidRPr="00F86EB1" w:rsidRDefault="00721F3A" w:rsidP="00F86EB1">
      <w:pPr>
        <w:pStyle w:val="Heading5"/>
        <w:tabs>
          <w:tab w:val="clear" w:pos="1021"/>
          <w:tab w:val="num" w:pos="1701"/>
        </w:tabs>
        <w:ind w:left="1560" w:hanging="567"/>
      </w:pPr>
      <w:r w:rsidRPr="00F86EB1">
        <w:lastRenderedPageBreak/>
        <w:t>Meeting to provide the community and elected members the opportunity to hear what the community has to say, to discuss issues and to direct questions towards the applicant (when present).</w:t>
      </w:r>
    </w:p>
    <w:p w14:paraId="61B1174C" w14:textId="77777777" w:rsidR="00721F3A" w:rsidRPr="00F86EB1" w:rsidRDefault="00721F3A" w:rsidP="00F86EB1">
      <w:pPr>
        <w:pStyle w:val="Heading5"/>
        <w:tabs>
          <w:tab w:val="clear" w:pos="1021"/>
          <w:tab w:val="num" w:pos="1701"/>
        </w:tabs>
        <w:ind w:left="1560" w:hanging="567"/>
      </w:pPr>
      <w:r w:rsidRPr="00F86EB1">
        <w:t>No presentations are required for Community Information Sessions.</w:t>
      </w:r>
    </w:p>
    <w:p w14:paraId="61D79A65" w14:textId="00530DBE" w:rsidR="00721F3A" w:rsidRPr="00F86EB1" w:rsidRDefault="00721F3A" w:rsidP="00F86EB1">
      <w:pPr>
        <w:pStyle w:val="Heading5"/>
        <w:tabs>
          <w:tab w:val="clear" w:pos="1021"/>
          <w:tab w:val="num" w:pos="1701"/>
        </w:tabs>
        <w:ind w:left="1560" w:hanging="567"/>
      </w:pPr>
      <w:r w:rsidRPr="00F86EB1">
        <w:t xml:space="preserve">Information session to be held outside of business hours, usually between </w:t>
      </w:r>
      <w:r w:rsidR="007C48A3">
        <w:t>5</w:t>
      </w:r>
      <w:r w:rsidRPr="00F86EB1">
        <w:t>pm-7pm on a nominated weeknight.</w:t>
      </w:r>
    </w:p>
    <w:p w14:paraId="274B0217" w14:textId="6970EA4D" w:rsidR="00721F3A" w:rsidRPr="00976CC5" w:rsidRDefault="00721F3A" w:rsidP="007C48A3">
      <w:pPr>
        <w:pStyle w:val="Heading3"/>
      </w:pPr>
      <w:bookmarkStart w:id="27" w:name="_Toc6920828"/>
      <w:r w:rsidRPr="00976CC5">
        <w:t xml:space="preserve">Signs on </w:t>
      </w:r>
      <w:r w:rsidR="007C2A67">
        <w:t>s</w:t>
      </w:r>
      <w:r w:rsidRPr="00976CC5">
        <w:t>ite</w:t>
      </w:r>
      <w:bookmarkEnd w:id="27"/>
    </w:p>
    <w:p w14:paraId="039BE754" w14:textId="4CE1B665" w:rsidR="00721F3A" w:rsidRPr="00976CC5" w:rsidRDefault="00721F3A" w:rsidP="007C48A3">
      <w:pPr>
        <w:pStyle w:val="Heading4"/>
        <w:numPr>
          <w:ilvl w:val="2"/>
          <w:numId w:val="27"/>
        </w:numPr>
      </w:pPr>
      <w:r>
        <w:t xml:space="preserve">Table </w:t>
      </w:r>
      <w:r w:rsidR="00F115EA">
        <w:t>1</w:t>
      </w:r>
      <w:r w:rsidRPr="00976CC5">
        <w:t xml:space="preserve"> references planning proposal types which require a sign to be placed on the subject site(s). Where this is required, the following shall apply:</w:t>
      </w:r>
    </w:p>
    <w:p w14:paraId="0F06331F" w14:textId="58E00755" w:rsidR="00721F3A" w:rsidRPr="00976CC5" w:rsidRDefault="00721F3A" w:rsidP="00BF7514">
      <w:pPr>
        <w:pStyle w:val="Heading5"/>
        <w:tabs>
          <w:tab w:val="clear" w:pos="1021"/>
          <w:tab w:val="num" w:pos="1560"/>
        </w:tabs>
        <w:ind w:left="1560" w:hanging="567"/>
      </w:pPr>
      <w:r w:rsidRPr="00976CC5">
        <w:t>The applicant is responsible for the cost of on-site signage as required by this policy</w:t>
      </w:r>
      <w:r>
        <w:t>.</w:t>
      </w:r>
    </w:p>
    <w:p w14:paraId="7BE3E92D" w14:textId="77777777" w:rsidR="00721F3A" w:rsidRPr="00976CC5" w:rsidRDefault="00721F3A" w:rsidP="00BF7514">
      <w:pPr>
        <w:pStyle w:val="Heading5"/>
        <w:tabs>
          <w:tab w:val="clear" w:pos="1021"/>
          <w:tab w:val="num" w:pos="1560"/>
        </w:tabs>
        <w:ind w:left="1560" w:hanging="567"/>
      </w:pPr>
      <w:r w:rsidRPr="00976CC5">
        <w:t xml:space="preserve">The sign shall be erected wholly within the property boundaries in a prominent location that can be easily viewed by passers-by from the street(s). In the case of corner sites 2 signs </w:t>
      </w:r>
      <w:r>
        <w:t>may</w:t>
      </w:r>
      <w:r w:rsidRPr="00976CC5">
        <w:t xml:space="preserve"> be required, one to each street frontage.</w:t>
      </w:r>
    </w:p>
    <w:p w14:paraId="3D98DF7E" w14:textId="77777777" w:rsidR="00721F3A" w:rsidRPr="00976CC5" w:rsidRDefault="00721F3A" w:rsidP="00BF7514">
      <w:pPr>
        <w:pStyle w:val="Heading5"/>
        <w:tabs>
          <w:tab w:val="clear" w:pos="1021"/>
          <w:tab w:val="num" w:pos="1560"/>
        </w:tabs>
        <w:ind w:left="1560" w:hanging="567"/>
      </w:pPr>
      <w:r w:rsidRPr="00976CC5">
        <w:t>The sign shall remain on site for the entirety of the advertising period.</w:t>
      </w:r>
    </w:p>
    <w:p w14:paraId="45AFE35D" w14:textId="77777777" w:rsidR="00721F3A" w:rsidRPr="00976CC5" w:rsidRDefault="00721F3A" w:rsidP="00BF7514">
      <w:pPr>
        <w:pStyle w:val="Heading5"/>
        <w:tabs>
          <w:tab w:val="clear" w:pos="1021"/>
          <w:tab w:val="num" w:pos="1560"/>
        </w:tabs>
        <w:ind w:left="1560" w:hanging="567"/>
      </w:pPr>
      <w:r w:rsidRPr="00976CC5">
        <w:t>The dimensions of the sign shall be a minimum of 1500mm in length x 1500mm in width.</w:t>
      </w:r>
    </w:p>
    <w:p w14:paraId="07B23B15" w14:textId="18033555" w:rsidR="00721F3A" w:rsidRPr="00976CC5" w:rsidRDefault="00721F3A" w:rsidP="00BF7514">
      <w:pPr>
        <w:pStyle w:val="Heading5"/>
        <w:tabs>
          <w:tab w:val="clear" w:pos="1021"/>
          <w:tab w:val="num" w:pos="1560"/>
        </w:tabs>
        <w:ind w:left="1560" w:hanging="567"/>
      </w:pPr>
      <w:r w:rsidRPr="00976CC5">
        <w:t xml:space="preserve">The sign shall be removed within </w:t>
      </w:r>
      <w:r w:rsidR="00BF7514">
        <w:t>7</w:t>
      </w:r>
      <w:r w:rsidRPr="00976CC5">
        <w:t xml:space="preserve"> days of the conclusion of the consultation period.</w:t>
      </w:r>
    </w:p>
    <w:p w14:paraId="76665671" w14:textId="100BB6FC" w:rsidR="00721F3A" w:rsidRPr="00FD7697" w:rsidRDefault="00BC0204" w:rsidP="002369EB">
      <w:pPr>
        <w:pStyle w:val="Heading2"/>
      </w:pPr>
      <w:r w:rsidRPr="00FD7697">
        <w:t xml:space="preserve">General </w:t>
      </w:r>
      <w:r w:rsidR="007C2A67">
        <w:t>r</w:t>
      </w:r>
      <w:r w:rsidRPr="00FD7697">
        <w:t>equirements</w:t>
      </w:r>
      <w:bookmarkStart w:id="28" w:name="_Toc6920816"/>
      <w:bookmarkEnd w:id="21"/>
    </w:p>
    <w:p w14:paraId="73DF6A20" w14:textId="054BD9F2" w:rsidR="009C690B" w:rsidRPr="00FD7697" w:rsidRDefault="00B64C9D" w:rsidP="002369EB">
      <w:pPr>
        <w:pStyle w:val="Heading3"/>
      </w:pPr>
      <w:r w:rsidRPr="00FD7697">
        <w:t xml:space="preserve">Advertising </w:t>
      </w:r>
      <w:r w:rsidR="007C2A67">
        <w:t>p</w:t>
      </w:r>
      <w:r w:rsidRPr="00FD7697">
        <w:t>eriod</w:t>
      </w:r>
      <w:bookmarkStart w:id="29" w:name="_Toc5823618"/>
      <w:bookmarkStart w:id="30" w:name="_Toc6920817"/>
      <w:bookmarkEnd w:id="28"/>
    </w:p>
    <w:p w14:paraId="154D69F0" w14:textId="77777777" w:rsidR="009C690B" w:rsidRDefault="00DE7693" w:rsidP="00FD7697">
      <w:pPr>
        <w:pStyle w:val="Heading4"/>
        <w:numPr>
          <w:ilvl w:val="2"/>
          <w:numId w:val="17"/>
        </w:numPr>
      </w:pPr>
      <w:r w:rsidRPr="00DE7693">
        <w:t>The commencement date of consultation is to be two days after the date notification letters are sent to the community</w:t>
      </w:r>
      <w:r w:rsidR="005D661C">
        <w:t>.</w:t>
      </w:r>
    </w:p>
    <w:p w14:paraId="08EEFDCA" w14:textId="00534367" w:rsidR="00530A28" w:rsidRDefault="00530A28" w:rsidP="00FD7697">
      <w:pPr>
        <w:pStyle w:val="Heading4"/>
      </w:pPr>
      <w:r w:rsidRPr="00976CC5">
        <w:t>Submissions are deemed to have closed at 5pm (close of business) on the date shown on the notification relating to the planning proposal.</w:t>
      </w:r>
      <w:bookmarkEnd w:id="29"/>
      <w:bookmarkEnd w:id="30"/>
    </w:p>
    <w:p w14:paraId="0C332DCD" w14:textId="204972D0" w:rsidR="00FF0AEE" w:rsidRDefault="00DE3210" w:rsidP="000928B4">
      <w:pPr>
        <w:pStyle w:val="Heading4"/>
      </w:pPr>
      <w:bookmarkStart w:id="31" w:name="_Toc6920818"/>
      <w:r>
        <w:t xml:space="preserve">The minimum number of days for consultation specified in this Policy are taken to be </w:t>
      </w:r>
      <w:r w:rsidR="00530A28" w:rsidRPr="00D27413">
        <w:t>days</w:t>
      </w:r>
      <w:r>
        <w:t xml:space="preserve"> in succession and not </w:t>
      </w:r>
      <w:r w:rsidR="00530A28" w:rsidRPr="00D27413">
        <w:t>to be taken as business days</w:t>
      </w:r>
      <w:bookmarkStart w:id="32" w:name="_Toc5823620"/>
      <w:r>
        <w:t>.</w:t>
      </w:r>
      <w:bookmarkEnd w:id="31"/>
    </w:p>
    <w:p w14:paraId="2118AB18" w14:textId="3FCB5CB0" w:rsidR="00530A28" w:rsidRDefault="00530A28" w:rsidP="000928B4">
      <w:pPr>
        <w:pStyle w:val="Heading4"/>
      </w:pPr>
      <w:bookmarkStart w:id="33" w:name="_Toc6920819"/>
      <w:r w:rsidRPr="00365289">
        <w:t xml:space="preserve">A development application </w:t>
      </w:r>
      <w:r w:rsidR="00FF0AEE" w:rsidRPr="00365289">
        <w:t xml:space="preserve">may </w:t>
      </w:r>
      <w:r w:rsidRPr="00365289">
        <w:t xml:space="preserve">not be progressed until </w:t>
      </w:r>
      <w:r w:rsidR="00365289">
        <w:t xml:space="preserve">the </w:t>
      </w:r>
      <w:r w:rsidRPr="00365289">
        <w:t xml:space="preserve">consultation period has ended regardless of whether </w:t>
      </w:r>
      <w:r w:rsidR="00680B3C">
        <w:t>submissions</w:t>
      </w:r>
      <w:r w:rsidRPr="00365289">
        <w:t xml:space="preserve"> ha</w:t>
      </w:r>
      <w:r w:rsidR="00680B3C">
        <w:t>ve</w:t>
      </w:r>
      <w:r w:rsidRPr="00365289">
        <w:t xml:space="preserve"> been received from neighbours, stakeholders or other affected parties. </w:t>
      </w:r>
      <w:bookmarkEnd w:id="33"/>
    </w:p>
    <w:p w14:paraId="70DBB444" w14:textId="77777777" w:rsidR="00FF0AEE" w:rsidRDefault="00FF0AEE" w:rsidP="00013311">
      <w:pPr>
        <w:pStyle w:val="Heading3"/>
      </w:pPr>
      <w:bookmarkStart w:id="34" w:name="_Toc6920820"/>
      <w:bookmarkEnd w:id="32"/>
      <w:r>
        <w:t>Additional public notice of proposal previously advertised</w:t>
      </w:r>
      <w:bookmarkEnd w:id="34"/>
    </w:p>
    <w:p w14:paraId="744C9BE0" w14:textId="77777777" w:rsidR="00FF0AEE" w:rsidRPr="00680B3C" w:rsidRDefault="00FF0AEE" w:rsidP="00013311">
      <w:pPr>
        <w:pStyle w:val="Heading4"/>
        <w:numPr>
          <w:ilvl w:val="2"/>
          <w:numId w:val="28"/>
        </w:numPr>
      </w:pPr>
      <w:bookmarkStart w:id="35" w:name="_Toc6920821"/>
      <w:r w:rsidRPr="00680B3C">
        <w:t>Additional public notice may be given where:</w:t>
      </w:r>
      <w:bookmarkEnd w:id="35"/>
    </w:p>
    <w:p w14:paraId="32FD9542" w14:textId="35695C98" w:rsidR="00FF0AEE" w:rsidRPr="00BF7514" w:rsidRDefault="00FF0AEE" w:rsidP="00BF7514">
      <w:pPr>
        <w:pStyle w:val="Heading5"/>
        <w:tabs>
          <w:tab w:val="clear" w:pos="1021"/>
          <w:tab w:val="num" w:pos="1560"/>
        </w:tabs>
        <w:ind w:left="1560" w:hanging="567"/>
      </w:pPr>
      <w:bookmarkStart w:id="36" w:name="_Toc6920822"/>
      <w:r w:rsidRPr="00680B3C">
        <w:t xml:space="preserve">A </w:t>
      </w:r>
      <w:r w:rsidRPr="00BF7514">
        <w:t xml:space="preserve">planning proposal is subsequently modified prior to its final determination </w:t>
      </w:r>
      <w:r w:rsidR="00D260F3">
        <w:t xml:space="preserve">(including </w:t>
      </w:r>
      <w:r w:rsidR="007D1BC8">
        <w:t xml:space="preserve">under Section 31 requests for </w:t>
      </w:r>
      <w:r w:rsidR="00D260F3">
        <w:t>reconsideration</w:t>
      </w:r>
      <w:r w:rsidR="007D1BC8">
        <w:t xml:space="preserve">) </w:t>
      </w:r>
      <w:r w:rsidRPr="00BF7514">
        <w:t>and additional variations arise from the modifications; or</w:t>
      </w:r>
      <w:bookmarkEnd w:id="36"/>
      <w:r w:rsidRPr="00BF7514">
        <w:t xml:space="preserve"> </w:t>
      </w:r>
    </w:p>
    <w:p w14:paraId="5F87C824" w14:textId="77777777" w:rsidR="00215231" w:rsidRPr="00BF7514" w:rsidRDefault="00FF0AEE" w:rsidP="00BF7514">
      <w:pPr>
        <w:pStyle w:val="Heading5"/>
        <w:tabs>
          <w:tab w:val="clear" w:pos="1021"/>
          <w:tab w:val="num" w:pos="1560"/>
        </w:tabs>
        <w:ind w:left="1560" w:hanging="567"/>
      </w:pPr>
      <w:bookmarkStart w:id="37" w:name="_Toc6920823"/>
      <w:r w:rsidRPr="00BF7514">
        <w:lastRenderedPageBreak/>
        <w:t xml:space="preserve">An application to amend an existing planning approval is received under clause 77 of the Deemed Provisions, and additional variations arise from the proposed amendments. </w:t>
      </w:r>
    </w:p>
    <w:p w14:paraId="31DBFD3A" w14:textId="7875F012" w:rsidR="00BC0204" w:rsidRPr="00FF0AEE" w:rsidRDefault="00FF0AEE" w:rsidP="007E2CEA">
      <w:pPr>
        <w:pStyle w:val="Heading4"/>
        <w:rPr>
          <w:b/>
        </w:rPr>
      </w:pPr>
      <w:r w:rsidRPr="00680B3C">
        <w:t>Additional public notice shall be given in the same manner under the provisions of this policy as if the modified/amended proposal was received as a new development application</w:t>
      </w:r>
      <w:r w:rsidRPr="00FF0AEE">
        <w:t>.</w:t>
      </w:r>
      <w:bookmarkEnd w:id="37"/>
    </w:p>
    <w:p w14:paraId="08A5FAC5" w14:textId="57B97430" w:rsidR="00FD7697" w:rsidRPr="00976CC5" w:rsidRDefault="00FD7697" w:rsidP="007E2CEA">
      <w:pPr>
        <w:pStyle w:val="Heading3"/>
      </w:pPr>
      <w:bookmarkStart w:id="38" w:name="_Toc6920836"/>
      <w:bookmarkStart w:id="39" w:name="_Toc6920829"/>
      <w:r w:rsidRPr="00976CC5">
        <w:t xml:space="preserve">Form </w:t>
      </w:r>
      <w:r w:rsidR="007A5990">
        <w:t xml:space="preserve">and content </w:t>
      </w:r>
      <w:r w:rsidRPr="00976CC5">
        <w:t xml:space="preserve">of </w:t>
      </w:r>
      <w:r w:rsidR="006F5ADE">
        <w:t>s</w:t>
      </w:r>
      <w:r w:rsidRPr="00976CC5">
        <w:t>ubmissions</w:t>
      </w:r>
      <w:bookmarkEnd w:id="38"/>
    </w:p>
    <w:p w14:paraId="62921528" w14:textId="76BA8E76" w:rsidR="00FD7697" w:rsidRPr="00976CC5" w:rsidRDefault="00FD7697" w:rsidP="007E2CEA">
      <w:pPr>
        <w:pStyle w:val="Heading4"/>
        <w:numPr>
          <w:ilvl w:val="2"/>
          <w:numId w:val="29"/>
        </w:numPr>
      </w:pPr>
      <w:bookmarkStart w:id="40" w:name="_Toc5823649"/>
      <w:bookmarkStart w:id="41" w:name="_Toc6920837"/>
      <w:r w:rsidRPr="00976CC5">
        <w:t>For comments to have validity</w:t>
      </w:r>
      <w:r w:rsidR="007E2CEA">
        <w:t>,</w:t>
      </w:r>
      <w:r w:rsidRPr="00976CC5">
        <w:t xml:space="preserve"> submission</w:t>
      </w:r>
      <w:r w:rsidR="00A34C54">
        <w:t>s</w:t>
      </w:r>
      <w:r w:rsidRPr="00976CC5">
        <w:t xml:space="preserve"> shall be in the following format:</w:t>
      </w:r>
      <w:bookmarkEnd w:id="40"/>
      <w:bookmarkEnd w:id="41"/>
    </w:p>
    <w:p w14:paraId="19428536" w14:textId="77777777" w:rsidR="00FD7697" w:rsidRPr="00976CC5" w:rsidRDefault="00FD7697" w:rsidP="00B62638">
      <w:pPr>
        <w:pStyle w:val="Heading5"/>
        <w:tabs>
          <w:tab w:val="clear" w:pos="1021"/>
          <w:tab w:val="num" w:pos="1560"/>
        </w:tabs>
        <w:ind w:left="1560" w:hanging="567"/>
      </w:pPr>
      <w:r w:rsidRPr="00976CC5">
        <w:t>Submissions must be in writing, either submitted in electronic format in a “Your Voice” submission (</w:t>
      </w:r>
      <w:r>
        <w:t>p</w:t>
      </w:r>
      <w:r w:rsidRPr="00976CC5">
        <w:t>referred by the City) or an email or in hard copy format delivered in person to the City’s offices or via the post</w:t>
      </w:r>
      <w:r>
        <w:t>; and</w:t>
      </w:r>
    </w:p>
    <w:p w14:paraId="27FD2EC0" w14:textId="749B3030" w:rsidR="00FD7697" w:rsidRDefault="00FD7697" w:rsidP="00B62638">
      <w:pPr>
        <w:pStyle w:val="Heading5"/>
        <w:tabs>
          <w:tab w:val="clear" w:pos="1021"/>
          <w:tab w:val="num" w:pos="1560"/>
        </w:tabs>
        <w:ind w:left="1560" w:hanging="567"/>
      </w:pPr>
      <w:r w:rsidRPr="00976CC5">
        <w:t>Submissions must be legible, signed by all submitters, dated and include the submitters full name, impacted property address, email address and/or the capacity in which they make the submission (e.g.: visitor/business owner/resident)</w:t>
      </w:r>
      <w:r>
        <w:t xml:space="preserve"> </w:t>
      </w:r>
      <w:r w:rsidRPr="00976CC5">
        <w:t>and postal</w:t>
      </w:r>
      <w:r>
        <w:t xml:space="preserve"> </w:t>
      </w:r>
      <w:r w:rsidRPr="00976CC5">
        <w:t>address (if different to the impacted property address).</w:t>
      </w:r>
    </w:p>
    <w:p w14:paraId="2E05036E" w14:textId="56FCE971" w:rsidR="00DF5D24" w:rsidRDefault="007A5990" w:rsidP="00AD6F93">
      <w:pPr>
        <w:pStyle w:val="Heading4"/>
      </w:pPr>
      <w:r w:rsidRPr="007A5990">
        <w:t>The C</w:t>
      </w:r>
      <w:r>
        <w:t>ity</w:t>
      </w:r>
      <w:r w:rsidRPr="007A5990">
        <w:t xml:space="preserve"> has a duty to take into account all </w:t>
      </w:r>
      <w:r w:rsidR="006905B9">
        <w:t>valid planning</w:t>
      </w:r>
      <w:r w:rsidRPr="007A5990">
        <w:t xml:space="preserve"> considerations and to ensure that any irrelevant considerations do not influence the decision. </w:t>
      </w:r>
      <w:r w:rsidR="006905B9">
        <w:t>Valid planning</w:t>
      </w:r>
      <w:r w:rsidRPr="007A5990">
        <w:t xml:space="preserve"> considerations include</w:t>
      </w:r>
      <w:r w:rsidR="00DF5D24">
        <w:t>:</w:t>
      </w:r>
    </w:p>
    <w:p w14:paraId="5AFF4B11" w14:textId="77777777" w:rsidR="00DF5D24" w:rsidRDefault="00DF5D24" w:rsidP="00D464C6">
      <w:pPr>
        <w:pStyle w:val="Heading7"/>
      </w:pPr>
      <w:r>
        <w:t xml:space="preserve"> m</w:t>
      </w:r>
      <w:r w:rsidRPr="00DF5D24">
        <w:t xml:space="preserve">atters to be considered by the City under Clause 67 of Schedule 2 of the Planning and Development (Local Planning Schemes) Regulations 2015 (the Regulations); and/or </w:t>
      </w:r>
    </w:p>
    <w:p w14:paraId="514059AE" w14:textId="574E58A1" w:rsidR="00DF5D24" w:rsidRDefault="00DF5D24" w:rsidP="00D464C6">
      <w:pPr>
        <w:pStyle w:val="Heading7"/>
      </w:pPr>
      <w:r w:rsidRPr="00DF5D24">
        <w:t>The requirements of Local Planning Scheme No.3 or applicable Planning Instrument (Structure Plan, Local Development Plan or Planning Policy which requires the decision maker to exercise</w:t>
      </w:r>
      <w:r w:rsidR="00286254">
        <w:t xml:space="preserve"> </w:t>
      </w:r>
      <w:r w:rsidRPr="00DF5D24">
        <w:t xml:space="preserve">judgement; and/or </w:t>
      </w:r>
    </w:p>
    <w:p w14:paraId="009490F0" w14:textId="6093F7EF" w:rsidR="007A5990" w:rsidRPr="007A5990" w:rsidRDefault="00DF5D24" w:rsidP="00D464C6">
      <w:pPr>
        <w:pStyle w:val="Heading7"/>
      </w:pPr>
      <w:r w:rsidRPr="00DF5D24">
        <w:t>Any development standard requiring the decision maker to exercise judgement against the Design Principles of the R-Codes.</w:t>
      </w:r>
      <w:r w:rsidRPr="007A5990">
        <w:t xml:space="preserve"> </w:t>
      </w:r>
    </w:p>
    <w:p w14:paraId="6C2D8ADF" w14:textId="77777777" w:rsidR="007C5F15" w:rsidRPr="00976CC5" w:rsidRDefault="007C5F15" w:rsidP="00D464C6">
      <w:pPr>
        <w:pStyle w:val="Heading3"/>
      </w:pPr>
      <w:bookmarkStart w:id="42" w:name="_Toc6920838"/>
      <w:r w:rsidRPr="00976CC5">
        <w:t>Applicant opportunity to respond to submissions</w:t>
      </w:r>
    </w:p>
    <w:p w14:paraId="2A358D5E" w14:textId="467F7F2B" w:rsidR="007C5F15" w:rsidRPr="00976CC5" w:rsidRDefault="007C5F15" w:rsidP="00D464C6">
      <w:pPr>
        <w:pStyle w:val="Heading4"/>
        <w:numPr>
          <w:ilvl w:val="2"/>
          <w:numId w:val="30"/>
        </w:numPr>
      </w:pPr>
      <w:bookmarkStart w:id="43" w:name="_Toc5823651"/>
      <w:bookmarkStart w:id="44" w:name="_Toc6920839"/>
      <w:r w:rsidRPr="00976CC5">
        <w:t xml:space="preserve">Where submissions are received </w:t>
      </w:r>
      <w:r w:rsidR="00D464C6">
        <w:t xml:space="preserve">on </w:t>
      </w:r>
      <w:r w:rsidRPr="00976CC5">
        <w:t>a planning proposal, the City’s officers will compile a summary of submission themes which upon request will be provided to the applicant and invite the applicant to provide a response to submissions and/or revised plans to address any issues raised during the consultation. If the applicant elects to provide a response to the submissions and the application is referred to Council for determination or referral to JDAP or WAPC (where applicable), this response will be included in the report to Council (as either report content or an attachment).</w:t>
      </w:r>
      <w:bookmarkEnd w:id="43"/>
      <w:bookmarkEnd w:id="44"/>
    </w:p>
    <w:p w14:paraId="2CAA6BAD" w14:textId="444CB0ED" w:rsidR="006F5ADE" w:rsidRPr="00976CC5" w:rsidRDefault="006F5ADE" w:rsidP="00CC05F8">
      <w:pPr>
        <w:pStyle w:val="Heading3"/>
      </w:pPr>
      <w:r w:rsidRPr="00976CC5">
        <w:t>Submission</w:t>
      </w:r>
      <w:r>
        <w:t xml:space="preserve"> reporting</w:t>
      </w:r>
    </w:p>
    <w:p w14:paraId="20F1A623" w14:textId="77777777" w:rsidR="006F5ADE" w:rsidRPr="00976CC5" w:rsidRDefault="006F5ADE" w:rsidP="00CC05F8">
      <w:pPr>
        <w:pStyle w:val="Heading4"/>
        <w:numPr>
          <w:ilvl w:val="2"/>
          <w:numId w:val="31"/>
        </w:numPr>
      </w:pPr>
      <w:r w:rsidRPr="00976CC5">
        <w:t xml:space="preserve">Where an application is referred to Council or JDAP for determination the officers report or Responsible Authority Report (RAR) will include an attachment summarising the submissions received and officer comments </w:t>
      </w:r>
      <w:r w:rsidRPr="00976CC5">
        <w:lastRenderedPageBreak/>
        <w:t>relating to the issue / theme raised. The authors personal details will not be identified. Full copies of submissions will be made available to Elected Members as a confidential attachment but will not be available to members of the public unless required by law.</w:t>
      </w:r>
    </w:p>
    <w:bookmarkEnd w:id="42"/>
    <w:p w14:paraId="69FFE7FF" w14:textId="643FDE81" w:rsidR="00B64C9D" w:rsidRPr="00976CC5" w:rsidRDefault="00B64C9D" w:rsidP="00C162E7">
      <w:pPr>
        <w:pStyle w:val="Heading3"/>
      </w:pPr>
      <w:r w:rsidRPr="00976CC5">
        <w:t xml:space="preserve">Holiday </w:t>
      </w:r>
      <w:r w:rsidR="007C2A67">
        <w:t>p</w:t>
      </w:r>
      <w:r w:rsidRPr="00976CC5">
        <w:t xml:space="preserve">eriods – </w:t>
      </w:r>
      <w:r w:rsidR="007C2A67">
        <w:t>c</w:t>
      </w:r>
      <w:r w:rsidRPr="00976CC5">
        <w:t xml:space="preserve">onsultation </w:t>
      </w:r>
      <w:r w:rsidR="007C2A67">
        <w:t>e</w:t>
      </w:r>
      <w:r w:rsidRPr="00976CC5">
        <w:t xml:space="preserve">xclusion </w:t>
      </w:r>
      <w:r w:rsidR="007C2A67">
        <w:t>p</w:t>
      </w:r>
      <w:r w:rsidRPr="00976CC5">
        <w:t>eriod(s)</w:t>
      </w:r>
      <w:bookmarkEnd w:id="39"/>
    </w:p>
    <w:p w14:paraId="19740179" w14:textId="77777777" w:rsidR="00B64C9D" w:rsidRPr="00976CC5" w:rsidRDefault="00B64C9D" w:rsidP="00C162E7">
      <w:pPr>
        <w:pStyle w:val="Heading4"/>
        <w:numPr>
          <w:ilvl w:val="2"/>
          <w:numId w:val="32"/>
        </w:numPr>
      </w:pPr>
      <w:bookmarkStart w:id="45" w:name="_Toc5823622"/>
      <w:bookmarkStart w:id="46" w:name="_Toc6920830"/>
      <w:r w:rsidRPr="00976CC5">
        <w:t>The City will not undertake consultation of planning proposals during the following dates:</w:t>
      </w:r>
      <w:bookmarkEnd w:id="45"/>
      <w:bookmarkEnd w:id="46"/>
    </w:p>
    <w:p w14:paraId="12693EA6" w14:textId="77777777" w:rsidR="00B64C9D" w:rsidRPr="00976CC5" w:rsidRDefault="00B64C9D" w:rsidP="00B64C9D">
      <w:pPr>
        <w:pStyle w:val="Bullets"/>
      </w:pPr>
      <w:r w:rsidRPr="00976CC5">
        <w:t>December 15th – January 15th</w:t>
      </w:r>
    </w:p>
    <w:p w14:paraId="6A9528EA" w14:textId="77777777" w:rsidR="00B64C9D" w:rsidRPr="00976CC5" w:rsidRDefault="00B64C9D" w:rsidP="00B64C9D">
      <w:pPr>
        <w:pStyle w:val="Bullets"/>
      </w:pPr>
      <w:r w:rsidRPr="00976CC5">
        <w:t>Between one (1) week prior to, and (1) week after, Easter Sunday.</w:t>
      </w:r>
    </w:p>
    <w:p w14:paraId="774F8534" w14:textId="77777777" w:rsidR="00B64C9D" w:rsidRPr="00976CC5" w:rsidRDefault="00B64C9D" w:rsidP="00E624EA">
      <w:pPr>
        <w:pStyle w:val="Heading4"/>
      </w:pPr>
      <w:bookmarkStart w:id="47" w:name="_Toc5823623"/>
      <w:bookmarkStart w:id="48" w:name="_Toc6920831"/>
      <w:r w:rsidRPr="00976CC5">
        <w:t>Where advertising is due to commence during these periods, consultation will begin at the last day of the exclusion period. No advertising time frames will be permitted to close or commence during the exclusion period(s).</w:t>
      </w:r>
      <w:bookmarkEnd w:id="47"/>
      <w:bookmarkEnd w:id="48"/>
    </w:p>
    <w:p w14:paraId="40B600D2" w14:textId="6628DAEE" w:rsidR="00B64C9D" w:rsidRDefault="00B64C9D" w:rsidP="00E624EA">
      <w:pPr>
        <w:pStyle w:val="Heading4"/>
      </w:pPr>
      <w:bookmarkStart w:id="49" w:name="_Toc5823624"/>
      <w:bookmarkStart w:id="50" w:name="_Toc6920832"/>
      <w:r w:rsidRPr="00976CC5">
        <w:t>An exception to this requirement may be applied at the discretion of the City upon receipt of a request for extenuating circumstance. In such circumstances the advertising period may begin before the exclusion period and recommence once the exclusion period has lapsed. Days during the advertising period will not be counted towards number of days advertised.</w:t>
      </w:r>
      <w:bookmarkEnd w:id="49"/>
      <w:bookmarkEnd w:id="50"/>
    </w:p>
    <w:p w14:paraId="3DF87EF7" w14:textId="547EBD4F" w:rsidR="00B84FD2" w:rsidRPr="00B84FD2" w:rsidRDefault="001141E7" w:rsidP="001141E7">
      <w:pPr>
        <w:pStyle w:val="Heading4"/>
      </w:pPr>
      <w:r>
        <w:t xml:space="preserve">Where a consultation period falls over a declared public holiday, additional advertising </w:t>
      </w:r>
      <w:r w:rsidR="003A5DC0">
        <w:t>days s</w:t>
      </w:r>
      <w:r>
        <w:t>hall be added to the prescribed period</w:t>
      </w:r>
      <w:r w:rsidR="001A52D4">
        <w:t>, equal to the number of public holidays</w:t>
      </w:r>
      <w:r>
        <w:t>.</w:t>
      </w:r>
    </w:p>
    <w:p w14:paraId="214A458B" w14:textId="3F35D24E" w:rsidR="00B64C9D" w:rsidRPr="00976CC5" w:rsidRDefault="00B64C9D" w:rsidP="001A52D4">
      <w:pPr>
        <w:pStyle w:val="Heading3"/>
      </w:pPr>
      <w:bookmarkStart w:id="51" w:name="_Toc6920833"/>
      <w:r w:rsidRPr="00976CC5">
        <w:t xml:space="preserve">Landowners and </w:t>
      </w:r>
      <w:r w:rsidR="007C2A67">
        <w:t>o</w:t>
      </w:r>
      <w:r w:rsidRPr="00976CC5">
        <w:t>ccupiers</w:t>
      </w:r>
      <w:bookmarkEnd w:id="51"/>
    </w:p>
    <w:p w14:paraId="395AA363" w14:textId="0804A538" w:rsidR="00B64C9D" w:rsidRDefault="00B64C9D" w:rsidP="001A52D4">
      <w:pPr>
        <w:pStyle w:val="Heading4"/>
        <w:numPr>
          <w:ilvl w:val="2"/>
          <w:numId w:val="33"/>
        </w:numPr>
      </w:pPr>
      <w:bookmarkStart w:id="52" w:name="_Toc5823626"/>
      <w:bookmarkStart w:id="53" w:name="_Toc6920834"/>
      <w:r w:rsidRPr="00976CC5">
        <w:t xml:space="preserve">The City will send </w:t>
      </w:r>
      <w:r>
        <w:t>correspondence</w:t>
      </w:r>
      <w:r w:rsidRPr="00976CC5">
        <w:t xml:space="preserve"> to </w:t>
      </w:r>
      <w:r>
        <w:t xml:space="preserve">both </w:t>
      </w:r>
      <w:r w:rsidRPr="00976CC5">
        <w:t xml:space="preserve">landowners and occupiers in accordance with the requirements of </w:t>
      </w:r>
      <w:r>
        <w:t xml:space="preserve">Table </w:t>
      </w:r>
      <w:r w:rsidR="00F115EA">
        <w:t>1</w:t>
      </w:r>
      <w:r w:rsidRPr="00976CC5">
        <w:t xml:space="preserve"> of this policy.</w:t>
      </w:r>
      <w:bookmarkEnd w:id="52"/>
      <w:bookmarkEnd w:id="53"/>
    </w:p>
    <w:p w14:paraId="1EBBFCA2" w14:textId="77777777" w:rsidR="001A52D4" w:rsidRDefault="001A52D4" w:rsidP="001A52D4">
      <w:pPr>
        <w:pStyle w:val="Notetext"/>
        <w:numPr>
          <w:ilvl w:val="0"/>
          <w:numId w:val="0"/>
        </w:numPr>
        <w:ind w:left="284" w:hanging="284"/>
      </w:pPr>
      <w:bookmarkStart w:id="54" w:name="_Toc5823627"/>
      <w:bookmarkStart w:id="55" w:name="_Toc6920835"/>
    </w:p>
    <w:p w14:paraId="653AE827" w14:textId="1BC75030" w:rsidR="00B64C9D" w:rsidRPr="00976CC5" w:rsidRDefault="00B64C9D" w:rsidP="005D7683">
      <w:pPr>
        <w:pStyle w:val="Notetext"/>
        <w:numPr>
          <w:ilvl w:val="0"/>
          <w:numId w:val="0"/>
        </w:numPr>
        <w:tabs>
          <w:tab w:val="left" w:pos="1701"/>
        </w:tabs>
        <w:ind w:left="1701" w:hanging="708"/>
      </w:pPr>
      <w:r>
        <w:t xml:space="preserve">Note: </w:t>
      </w:r>
      <w:r w:rsidR="005D7683">
        <w:tab/>
      </w:r>
      <w:r>
        <w:t>L</w:t>
      </w:r>
      <w:r w:rsidRPr="00976CC5">
        <w:t>andowner</w:t>
      </w:r>
      <w:r>
        <w:t>s and occupiers</w:t>
      </w:r>
      <w:r w:rsidRPr="00976CC5">
        <w:t xml:space="preserve"> can register to receive electronic notifications only by subscribing to electronic community engagement via the City of Nedlands Planning Department.</w:t>
      </w:r>
      <w:bookmarkEnd w:id="54"/>
      <w:bookmarkEnd w:id="55"/>
    </w:p>
    <w:p w14:paraId="06428050" w14:textId="329E1285" w:rsidR="00530A28" w:rsidRPr="00976CC5" w:rsidRDefault="005651BD" w:rsidP="005D7683">
      <w:pPr>
        <w:pStyle w:val="Heading3"/>
      </w:pPr>
      <w:r>
        <w:t>Late submission</w:t>
      </w:r>
      <w:r w:rsidR="00B41281">
        <w:t>s</w:t>
      </w:r>
    </w:p>
    <w:p w14:paraId="1994DE26" w14:textId="0ED519D5" w:rsidR="00430E44" w:rsidRDefault="00B41281" w:rsidP="00B41281">
      <w:pPr>
        <w:pStyle w:val="Heading4"/>
      </w:pPr>
      <w:r w:rsidRPr="00B41281">
        <w:t>The City will consider late submissions only where these are received in sufficient time to allow for their reporting. Where this occurs the City will note submissions which have been received after the closing of the advertising period</w:t>
      </w:r>
      <w:r>
        <w:t>.</w:t>
      </w:r>
    </w:p>
    <w:p w14:paraId="01CB2CF0" w14:textId="16192B51" w:rsidR="00530A28" w:rsidRPr="00976CC5" w:rsidRDefault="00530A28" w:rsidP="00700078">
      <w:pPr>
        <w:pStyle w:val="Heading3"/>
      </w:pPr>
      <w:bookmarkStart w:id="56" w:name="_Toc6920843"/>
      <w:r w:rsidRPr="00976CC5">
        <w:t xml:space="preserve">Availability of </w:t>
      </w:r>
      <w:r w:rsidR="00F27D1D">
        <w:t>d</w:t>
      </w:r>
      <w:r w:rsidRPr="00976CC5">
        <w:t>ocuments for viewing by the public</w:t>
      </w:r>
      <w:bookmarkEnd w:id="56"/>
    </w:p>
    <w:p w14:paraId="6A87AC81" w14:textId="77777777" w:rsidR="00530A28" w:rsidRPr="00976CC5" w:rsidRDefault="00530A28" w:rsidP="00700078">
      <w:pPr>
        <w:pStyle w:val="Heading4"/>
        <w:numPr>
          <w:ilvl w:val="2"/>
          <w:numId w:val="35"/>
        </w:numPr>
      </w:pPr>
      <w:bookmarkStart w:id="57" w:name="_Toc5823660"/>
      <w:bookmarkStart w:id="58" w:name="_Toc6920844"/>
      <w:r w:rsidRPr="00976CC5">
        <w:t>Plans and documents (including technical reports) are subject to Copyright laws, as such, the reproduction (including photographs and screenshots) of plans or reports is not authorised.</w:t>
      </w:r>
      <w:bookmarkEnd w:id="57"/>
      <w:bookmarkEnd w:id="58"/>
    </w:p>
    <w:p w14:paraId="71F1CF58" w14:textId="72B02E4E" w:rsidR="00530A28" w:rsidRPr="00976CC5" w:rsidRDefault="00530A28" w:rsidP="00E624EA">
      <w:pPr>
        <w:pStyle w:val="Heading4"/>
      </w:pPr>
      <w:bookmarkStart w:id="59" w:name="_Toc5823661"/>
      <w:bookmarkStart w:id="60" w:name="_Toc6920845"/>
      <w:r w:rsidRPr="00976CC5">
        <w:t xml:space="preserve">Plans and relevant documents to a planning proposal will only be made available during the consultation period. Such plans and documents will not </w:t>
      </w:r>
      <w:r w:rsidRPr="00976CC5">
        <w:lastRenderedPageBreak/>
        <w:t>be available to the public after the consultation period unless they appear on a public agenda or minutes</w:t>
      </w:r>
      <w:bookmarkEnd w:id="59"/>
      <w:bookmarkEnd w:id="60"/>
      <w:r w:rsidR="00117A1B">
        <w:t>.</w:t>
      </w:r>
    </w:p>
    <w:p w14:paraId="64AC44D3" w14:textId="77777777" w:rsidR="00530A28" w:rsidRPr="00976CC5" w:rsidRDefault="00530A28" w:rsidP="00E624EA">
      <w:pPr>
        <w:pStyle w:val="Heading4"/>
      </w:pPr>
      <w:bookmarkStart w:id="61" w:name="_Toc5823662"/>
      <w:bookmarkStart w:id="62" w:name="_Toc6920846"/>
      <w:r w:rsidRPr="00976CC5">
        <w:t>Requests for copies of plans must be accompanied with written and signed approval from the author of those plans or documents and/or consent from the current property owner of the site in question.</w:t>
      </w:r>
      <w:bookmarkEnd w:id="61"/>
      <w:bookmarkEnd w:id="62"/>
    </w:p>
    <w:p w14:paraId="3FD9352F" w14:textId="77777777" w:rsidR="00530A28" w:rsidRPr="00976CC5" w:rsidRDefault="00530A28" w:rsidP="00530A28">
      <w:pPr>
        <w:pStyle w:val="Heading1"/>
      </w:pPr>
      <w:bookmarkStart w:id="63" w:name="_Toc6920847"/>
      <w:r w:rsidRPr="00976CC5">
        <w:t>VARIATIONS TO POLICY</w:t>
      </w:r>
      <w:bookmarkEnd w:id="63"/>
    </w:p>
    <w:p w14:paraId="0ADA2072" w14:textId="77777777" w:rsidR="00530A28" w:rsidRPr="00976CC5" w:rsidRDefault="00530A28" w:rsidP="00530A28">
      <w:pPr>
        <w:pStyle w:val="Heading3"/>
      </w:pPr>
      <w:bookmarkStart w:id="64" w:name="_Toc5823664"/>
      <w:bookmarkStart w:id="65" w:name="_Toc6920848"/>
      <w:r w:rsidRPr="00976CC5">
        <w:t>Variations to this Policy shall be assessed against the objectives of this Policy.</w:t>
      </w:r>
      <w:bookmarkEnd w:id="64"/>
      <w:bookmarkEnd w:id="65"/>
    </w:p>
    <w:p w14:paraId="6D1B7D1E" w14:textId="77777777" w:rsidR="00530A28" w:rsidRPr="00976CC5" w:rsidRDefault="00530A28" w:rsidP="00530A28">
      <w:pPr>
        <w:pStyle w:val="Heading3"/>
      </w:pPr>
      <w:bookmarkStart w:id="66" w:name="_Toc5823665"/>
      <w:bookmarkStart w:id="67" w:name="_Toc6920849"/>
      <w:r>
        <w:t>A</w:t>
      </w:r>
      <w:r w:rsidRPr="00976CC5">
        <w:t>pplicants seeking variations to this Policy are required to submit a detailed written statement addressing each of the objectives of this policy for the City’s assessment.</w:t>
      </w:r>
      <w:bookmarkEnd w:id="66"/>
      <w:bookmarkEnd w:id="67"/>
    </w:p>
    <w:p w14:paraId="529BE195" w14:textId="77777777" w:rsidR="00530A28" w:rsidRPr="00976CC5" w:rsidRDefault="00530A28" w:rsidP="00530A28">
      <w:pPr>
        <w:pStyle w:val="Heading1"/>
      </w:pPr>
      <w:bookmarkStart w:id="68" w:name="_Toc6920850"/>
      <w:r w:rsidRPr="00976CC5">
        <w:t>ADDITIONAL DEVELOPMENT APPLICATION REQUIREMENTS</w:t>
      </w:r>
      <w:bookmarkEnd w:id="68"/>
      <w:r w:rsidRPr="00976CC5">
        <w:t xml:space="preserve"> </w:t>
      </w:r>
    </w:p>
    <w:p w14:paraId="7B3523FF" w14:textId="7E4E2868" w:rsidR="004D0C3C" w:rsidRDefault="004D0C3C" w:rsidP="00530A28">
      <w:pPr>
        <w:pStyle w:val="Heading3"/>
      </w:pPr>
      <w:bookmarkStart w:id="69" w:name="_Toc6920851"/>
      <w:r>
        <w:t xml:space="preserve">Notwithstanding the above, the city may waive the consultation requirements in respect of residential planning applications involving the exercise of discretion under the </w:t>
      </w:r>
      <w:r w:rsidR="00543A62">
        <w:t>R-</w:t>
      </w:r>
      <w:r>
        <w:t>Codes or this policy in cases where:</w:t>
      </w:r>
      <w:bookmarkEnd w:id="69"/>
      <w:r>
        <w:t xml:space="preserve"> </w:t>
      </w:r>
    </w:p>
    <w:p w14:paraId="0B87DA53" w14:textId="4B253C4D" w:rsidR="004D0C3C" w:rsidRDefault="004D0C3C" w:rsidP="00543A62">
      <w:pPr>
        <w:pStyle w:val="Heading5"/>
      </w:pPr>
      <w:bookmarkStart w:id="70" w:name="_Toc6920852"/>
      <w:r>
        <w:t>The applicant provides a copy of the plan including a certification by the owners and occupiers of the adjoining property stating that they have no objections to the proposal. Signatures should include all persons shown as owners on the Certificate of Title</w:t>
      </w:r>
      <w:r w:rsidR="00C077B1">
        <w:t>.</w:t>
      </w:r>
      <w:r w:rsidR="005D12A1">
        <w:t xml:space="preserve"> </w:t>
      </w:r>
      <w:r>
        <w:t>The certification must include:</w:t>
      </w:r>
      <w:bookmarkEnd w:id="70"/>
      <w:r>
        <w:t xml:space="preserve"> </w:t>
      </w:r>
    </w:p>
    <w:p w14:paraId="101E2C06" w14:textId="3E3856D4" w:rsidR="004D0C3C" w:rsidRDefault="004D0C3C" w:rsidP="001B60F4">
      <w:pPr>
        <w:pStyle w:val="Bullets"/>
      </w:pPr>
      <w:bookmarkStart w:id="71" w:name="_Toc6920853"/>
      <w:r>
        <w:t xml:space="preserve">The full name of the owner/s </w:t>
      </w:r>
      <w:r w:rsidR="00196846">
        <w:t>and</w:t>
      </w:r>
      <w:r>
        <w:t xml:space="preserve"> occupier/s certifying non</w:t>
      </w:r>
      <w:r w:rsidR="007C1AF7">
        <w:t>-</w:t>
      </w:r>
      <w:r>
        <w:t xml:space="preserve">objection clearly printed </w:t>
      </w:r>
      <w:r w:rsidR="00F573D7">
        <w:t xml:space="preserve">with their </w:t>
      </w:r>
      <w:r>
        <w:t>signature;</w:t>
      </w:r>
      <w:bookmarkEnd w:id="71"/>
      <w:r>
        <w:t xml:space="preserve"> </w:t>
      </w:r>
    </w:p>
    <w:p w14:paraId="21532F53" w14:textId="22B26BBF" w:rsidR="007C1AF7" w:rsidRPr="00F34568" w:rsidRDefault="004D0C3C" w:rsidP="001B60F4">
      <w:pPr>
        <w:pStyle w:val="Bullets"/>
      </w:pPr>
      <w:bookmarkStart w:id="72" w:name="_Toc6920854"/>
      <w:r>
        <w:t xml:space="preserve">A printed </w:t>
      </w:r>
      <w:r w:rsidR="007B1EA2">
        <w:t xml:space="preserve">statement of </w:t>
      </w:r>
      <w:r>
        <w:t xml:space="preserve">no objection to the proposal; </w:t>
      </w:r>
      <w:bookmarkEnd w:id="72"/>
    </w:p>
    <w:p w14:paraId="61143B01" w14:textId="4022A34B" w:rsidR="00F34568" w:rsidRDefault="00F34568" w:rsidP="001B60F4">
      <w:pPr>
        <w:pStyle w:val="Bullets"/>
      </w:pPr>
      <w:bookmarkStart w:id="73" w:name="_Toc6920855"/>
      <w:r>
        <w:t>A copy of the proposed development plans signed by the owner/s and occupier/s; and</w:t>
      </w:r>
    </w:p>
    <w:p w14:paraId="4129EA5E" w14:textId="57AA46B8" w:rsidR="00530A28" w:rsidRDefault="004D0C3C" w:rsidP="001B60F4">
      <w:pPr>
        <w:pStyle w:val="Bullets"/>
      </w:pPr>
      <w:r>
        <w:t>A current contact address and a contact telephone number.</w:t>
      </w:r>
      <w:bookmarkEnd w:id="73"/>
    </w:p>
    <w:p w14:paraId="4A752057" w14:textId="248B6A26" w:rsidR="005D12A1" w:rsidRDefault="00D00D45" w:rsidP="005D12A1">
      <w:pPr>
        <w:pStyle w:val="Heading5"/>
      </w:pPr>
      <w:r>
        <w:t>As part of assessment of the application, t</w:t>
      </w:r>
      <w:r w:rsidR="004755E3">
        <w:t>he</w:t>
      </w:r>
      <w:r w:rsidR="005D12A1">
        <w:t xml:space="preserve"> assessing officer</w:t>
      </w:r>
      <w:r w:rsidR="004755E3">
        <w:t xml:space="preserve"> will confirm by phone to verify the </w:t>
      </w:r>
      <w:r w:rsidR="00AA0D5B">
        <w:t>non-objection</w:t>
      </w:r>
      <w:r w:rsidR="005D12A1">
        <w:t>.</w:t>
      </w:r>
    </w:p>
    <w:p w14:paraId="0010FECE" w14:textId="77777777" w:rsidR="00530A28" w:rsidRPr="00976CC5" w:rsidRDefault="00530A28" w:rsidP="00530A28">
      <w:pPr>
        <w:pStyle w:val="Heading1"/>
      </w:pPr>
      <w:bookmarkStart w:id="74" w:name="_Toc6920856"/>
      <w:r w:rsidRPr="00976CC5">
        <w:t>RELATED LEGISLATION</w:t>
      </w:r>
      <w:bookmarkEnd w:id="74"/>
    </w:p>
    <w:p w14:paraId="270BD278" w14:textId="77777777" w:rsidR="00530A28" w:rsidRPr="00976CC5" w:rsidRDefault="00530A28" w:rsidP="00530A28">
      <w:pPr>
        <w:pStyle w:val="Heading3"/>
      </w:pPr>
      <w:bookmarkStart w:id="75" w:name="_Toc5823669"/>
      <w:bookmarkStart w:id="76" w:name="_Toc6920857"/>
      <w:r w:rsidRPr="00976CC5">
        <w:t>This policy has been prepared in accordance with Schedule 2 Part 2 Clause 4 of the Planning and Development (Local Planning Schemes) Regulations 2015.</w:t>
      </w:r>
      <w:bookmarkEnd w:id="75"/>
      <w:bookmarkEnd w:id="76"/>
    </w:p>
    <w:p w14:paraId="0B9610D4" w14:textId="77777777" w:rsidR="00530A28" w:rsidRPr="00976CC5" w:rsidRDefault="00530A28" w:rsidP="00530A28">
      <w:pPr>
        <w:pStyle w:val="Heading3"/>
      </w:pPr>
      <w:bookmarkStart w:id="77" w:name="_Toc5823670"/>
      <w:bookmarkStart w:id="78" w:name="_Toc6920858"/>
      <w:r w:rsidRPr="00976CC5">
        <w:t>This policy should be read in conjunction with the following additional planning instruments and its requirements apply unless specifically stipulated elsewhere in any of the below:</w:t>
      </w:r>
      <w:bookmarkEnd w:id="77"/>
      <w:bookmarkEnd w:id="78"/>
    </w:p>
    <w:p w14:paraId="17103DDB" w14:textId="77777777" w:rsidR="00530A28" w:rsidRDefault="00530A28" w:rsidP="00530A28">
      <w:pPr>
        <w:pStyle w:val="Bullets"/>
      </w:pPr>
      <w:r w:rsidRPr="00976CC5">
        <w:t>Planning and Development (Local Planning Schemes) Regulations 2015</w:t>
      </w:r>
    </w:p>
    <w:p w14:paraId="6521ADCF" w14:textId="77777777" w:rsidR="00530A28" w:rsidRPr="00976CC5" w:rsidRDefault="00530A28" w:rsidP="00530A28">
      <w:pPr>
        <w:pStyle w:val="Bullets"/>
      </w:pPr>
      <w:r w:rsidRPr="007B41B7">
        <w:t>Planning and Development (Development Assessment Panels) Regulations 2011</w:t>
      </w:r>
    </w:p>
    <w:p w14:paraId="5815C154" w14:textId="77777777" w:rsidR="00530A28" w:rsidRPr="00976CC5" w:rsidRDefault="00530A28" w:rsidP="00530A28">
      <w:pPr>
        <w:pStyle w:val="Bullets"/>
      </w:pPr>
      <w:r w:rsidRPr="00976CC5">
        <w:t xml:space="preserve">City of Nedlands </w:t>
      </w:r>
      <w:r>
        <w:t>Local Planning Scheme No. 3</w:t>
      </w:r>
    </w:p>
    <w:p w14:paraId="55A69944" w14:textId="6721973F" w:rsidR="00530A28" w:rsidRPr="00976CC5" w:rsidRDefault="00530A28" w:rsidP="00530A28">
      <w:pPr>
        <w:pStyle w:val="Bullets"/>
      </w:pPr>
      <w:r w:rsidRPr="00976CC5">
        <w:t xml:space="preserve">State Planning Policy </w:t>
      </w:r>
      <w:r>
        <w:t xml:space="preserve">7.3 </w:t>
      </w:r>
      <w:r w:rsidRPr="00976CC5">
        <w:t>– Residential Design Codes</w:t>
      </w:r>
      <w:r>
        <w:t xml:space="preserve"> </w:t>
      </w:r>
    </w:p>
    <w:p w14:paraId="47967CF0" w14:textId="491E9281" w:rsidR="00530A28" w:rsidRDefault="00530A28" w:rsidP="00530A28">
      <w:pPr>
        <w:pStyle w:val="Bullets"/>
      </w:pPr>
      <w:r>
        <w:t>City of Nedlands – Community Engagement Policy</w:t>
      </w:r>
    </w:p>
    <w:p w14:paraId="34E7340F" w14:textId="24C4EB15" w:rsidR="007168A6" w:rsidRDefault="007168A6" w:rsidP="007168A6">
      <w:pPr>
        <w:pStyle w:val="Bullets"/>
        <w:numPr>
          <w:ilvl w:val="0"/>
          <w:numId w:val="0"/>
        </w:numPr>
        <w:ind w:left="1305" w:hanging="284"/>
      </w:pPr>
    </w:p>
    <w:p w14:paraId="317B50FB" w14:textId="62DE8A8B" w:rsidR="007168A6" w:rsidRDefault="007168A6" w:rsidP="007168A6">
      <w:pPr>
        <w:pStyle w:val="Bullets"/>
        <w:numPr>
          <w:ilvl w:val="0"/>
          <w:numId w:val="0"/>
        </w:numPr>
        <w:ind w:left="1305" w:hanging="284"/>
      </w:pPr>
    </w:p>
    <w:p w14:paraId="0F245D84" w14:textId="77777777" w:rsidR="007168A6" w:rsidRDefault="007168A6" w:rsidP="007168A6">
      <w:pPr>
        <w:pStyle w:val="Bullets"/>
        <w:numPr>
          <w:ilvl w:val="0"/>
          <w:numId w:val="0"/>
        </w:numPr>
        <w:ind w:left="1305" w:hanging="284"/>
      </w:pPr>
    </w:p>
    <w:tbl>
      <w:tblPr>
        <w:tblStyle w:val="TableGrid"/>
        <w:tblpPr w:leftFromText="181" w:rightFromText="181" w:vertAnchor="text" w:tblpX="-10" w:tblpY="1"/>
        <w:tblOverlap w:val="never"/>
        <w:tblW w:w="5000" w:type="pct"/>
        <w:tblLook w:val="04A0" w:firstRow="1" w:lastRow="0" w:firstColumn="1" w:lastColumn="0" w:noHBand="0" w:noVBand="1"/>
      </w:tblPr>
      <w:tblGrid>
        <w:gridCol w:w="4277"/>
        <w:gridCol w:w="4739"/>
      </w:tblGrid>
      <w:tr w:rsidR="007168A6" w:rsidRPr="00F94EDC" w14:paraId="19605D4A" w14:textId="77777777" w:rsidTr="007168A6">
        <w:trPr>
          <w:cnfStyle w:val="100000000000" w:firstRow="1" w:lastRow="0" w:firstColumn="0" w:lastColumn="0" w:oddVBand="0" w:evenVBand="0" w:oddHBand="0" w:evenHBand="0" w:firstRowFirstColumn="0" w:firstRowLastColumn="0" w:lastRowFirstColumn="0" w:lastRowLastColumn="0"/>
        </w:trPr>
        <w:tc>
          <w:tcPr>
            <w:tcW w:w="2372" w:type="pct"/>
          </w:tcPr>
          <w:p w14:paraId="476DD18D" w14:textId="77777777" w:rsidR="007168A6" w:rsidRPr="00F94EDC" w:rsidRDefault="007168A6" w:rsidP="007168A6">
            <w:pPr>
              <w:pStyle w:val="Tablecolumn2"/>
            </w:pPr>
            <w:r w:rsidRPr="00F94EDC">
              <w:t>Council Resolution Number</w:t>
            </w:r>
          </w:p>
        </w:tc>
        <w:tc>
          <w:tcPr>
            <w:tcW w:w="2628" w:type="pct"/>
          </w:tcPr>
          <w:p w14:paraId="5B0CE956" w14:textId="6B0B990E" w:rsidR="007168A6" w:rsidRPr="00F94EDC" w:rsidRDefault="009226EF" w:rsidP="007168A6">
            <w:pPr>
              <w:pStyle w:val="Tablecolumn2"/>
            </w:pPr>
            <w:r>
              <w:t>Item 6</w:t>
            </w:r>
          </w:p>
        </w:tc>
      </w:tr>
      <w:tr w:rsidR="007168A6" w:rsidRPr="00F94EDC" w14:paraId="21EA8109" w14:textId="77777777" w:rsidTr="007168A6">
        <w:tc>
          <w:tcPr>
            <w:tcW w:w="2372" w:type="pct"/>
          </w:tcPr>
          <w:p w14:paraId="20E79994" w14:textId="77777777" w:rsidR="007168A6" w:rsidRPr="00F94EDC" w:rsidRDefault="007168A6" w:rsidP="007168A6">
            <w:pPr>
              <w:pStyle w:val="Tablecolumn2"/>
            </w:pPr>
            <w:r>
              <w:t>Adoption</w:t>
            </w:r>
            <w:r w:rsidRPr="00F94EDC">
              <w:t xml:space="preserve"> Date </w:t>
            </w:r>
          </w:p>
        </w:tc>
        <w:tc>
          <w:tcPr>
            <w:tcW w:w="2628" w:type="pct"/>
          </w:tcPr>
          <w:p w14:paraId="6FFB975B" w14:textId="20E7A441" w:rsidR="007168A6" w:rsidRPr="00F94EDC" w:rsidRDefault="009226EF" w:rsidP="007168A6">
            <w:pPr>
              <w:pStyle w:val="Tablecolumn2"/>
            </w:pPr>
            <w:r>
              <w:t>Special Council Meeting</w:t>
            </w:r>
            <w:r w:rsidR="00F64677">
              <w:t xml:space="preserve"> - 2 May 2019</w:t>
            </w:r>
          </w:p>
        </w:tc>
      </w:tr>
      <w:tr w:rsidR="007168A6" w:rsidRPr="00F94EDC" w14:paraId="61A6A269" w14:textId="77777777" w:rsidTr="007168A6">
        <w:tc>
          <w:tcPr>
            <w:tcW w:w="2372" w:type="pct"/>
          </w:tcPr>
          <w:p w14:paraId="3C64FD3A" w14:textId="77777777" w:rsidR="007168A6" w:rsidRPr="00F94EDC" w:rsidRDefault="007168A6" w:rsidP="007168A6">
            <w:pPr>
              <w:pStyle w:val="Tablecolumn2"/>
            </w:pPr>
            <w:r w:rsidRPr="00F94EDC">
              <w:t xml:space="preserve">Date Reviewed/Modified </w:t>
            </w:r>
          </w:p>
        </w:tc>
        <w:tc>
          <w:tcPr>
            <w:tcW w:w="2628" w:type="pct"/>
          </w:tcPr>
          <w:p w14:paraId="09537470" w14:textId="11777D7D" w:rsidR="007168A6" w:rsidRPr="00F94EDC" w:rsidRDefault="009226EF" w:rsidP="007168A6">
            <w:pPr>
              <w:pStyle w:val="Tablecolumn2"/>
            </w:pPr>
            <w:r>
              <w:t>2</w:t>
            </w:r>
            <w:r w:rsidR="00F64677">
              <w:t xml:space="preserve"> May 2019</w:t>
            </w:r>
            <w:r w:rsidR="007E47B6">
              <w:t xml:space="preserve"> </w:t>
            </w:r>
            <w:bookmarkStart w:id="79" w:name="_GoBack"/>
            <w:bookmarkEnd w:id="79"/>
          </w:p>
        </w:tc>
      </w:tr>
    </w:tbl>
    <w:p w14:paraId="012F32F0" w14:textId="77777777" w:rsidR="007168A6" w:rsidRDefault="007168A6" w:rsidP="007168A6">
      <w:pPr>
        <w:pStyle w:val="Bullets"/>
        <w:numPr>
          <w:ilvl w:val="0"/>
          <w:numId w:val="0"/>
        </w:numPr>
      </w:pPr>
    </w:p>
    <w:sectPr w:rsidR="007168A6" w:rsidSect="00CC6E91">
      <w:pgSz w:w="11906" w:h="16838"/>
      <w:pgMar w:top="1440" w:right="1440" w:bottom="567" w:left="1440" w:header="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32AE" w14:textId="77777777" w:rsidR="00DB1260" w:rsidRDefault="00DB1260">
      <w:r>
        <w:separator/>
      </w:r>
    </w:p>
  </w:endnote>
  <w:endnote w:type="continuationSeparator" w:id="0">
    <w:p w14:paraId="71E57FAB" w14:textId="77777777" w:rsidR="00DB1260" w:rsidRDefault="00DB1260">
      <w:r>
        <w:continuationSeparator/>
      </w:r>
    </w:p>
  </w:endnote>
  <w:endnote w:type="continuationNotice" w:id="1">
    <w:p w14:paraId="4EF95E44" w14:textId="77777777" w:rsidR="00DB1260" w:rsidRDefault="00DB1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C545" w14:textId="77777777" w:rsidR="00F64677" w:rsidRDefault="00F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63FE" w14:textId="77777777" w:rsidR="00DB1260" w:rsidRDefault="00DB1260" w:rsidP="00530A28">
    <w:pP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0CF6" w14:textId="77777777" w:rsidR="00F64677" w:rsidRDefault="00F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5D729" w14:textId="77777777" w:rsidR="00DB1260" w:rsidRDefault="00DB1260">
      <w:r>
        <w:separator/>
      </w:r>
    </w:p>
  </w:footnote>
  <w:footnote w:type="continuationSeparator" w:id="0">
    <w:p w14:paraId="0BA40892" w14:textId="77777777" w:rsidR="00DB1260" w:rsidRDefault="00DB1260">
      <w:r>
        <w:continuationSeparator/>
      </w:r>
    </w:p>
  </w:footnote>
  <w:footnote w:type="continuationNotice" w:id="1">
    <w:p w14:paraId="4DF04A69" w14:textId="77777777" w:rsidR="00DB1260" w:rsidRDefault="00DB12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CD0DE" w14:textId="77777777" w:rsidR="00F64677" w:rsidRDefault="00F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5B7E7" w14:textId="46CE79E4" w:rsidR="00DB1260" w:rsidRDefault="00DB1260" w:rsidP="00EF4970">
    <w:pPr>
      <w:tabs>
        <w:tab w:val="right" w:pos="9639"/>
      </w:tabs>
      <w:ind w:left="-567" w:right="-613" w:hanging="851"/>
    </w:pPr>
    <w:r>
      <w:rPr>
        <w:noProof/>
        <w:lang w:val="en-AU" w:eastAsia="en-AU"/>
      </w:rPr>
      <mc:AlternateContent>
        <mc:Choice Requires="wps">
          <w:drawing>
            <wp:anchor distT="0" distB="0" distL="114300" distR="114300" simplePos="0" relativeHeight="251662336" behindDoc="0" locked="0" layoutInCell="1" allowOverlap="1" wp14:anchorId="7A26FBB0" wp14:editId="24C8B5E5">
              <wp:simplePos x="0" y="0"/>
              <wp:positionH relativeFrom="column">
                <wp:posOffset>3061859</wp:posOffset>
              </wp:positionH>
              <wp:positionV relativeFrom="paragraph">
                <wp:posOffset>225508</wp:posOffset>
              </wp:positionV>
              <wp:extent cx="2993390" cy="267970"/>
              <wp:effectExtent l="6350" t="1905" r="635"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F48F3" w14:textId="77777777" w:rsidR="00DB1260" w:rsidRPr="00305E21" w:rsidRDefault="00DB1260" w:rsidP="00EF4970">
                          <w:pPr>
                            <w:rPr>
                              <w:sz w:val="24"/>
                              <w:szCs w:val="28"/>
                            </w:rPr>
                          </w:pPr>
                          <w:r w:rsidRPr="00305E21">
                            <w:rPr>
                              <w:rFonts w:ascii="Gill Sans MT" w:hAnsi="Gill Sans MT"/>
                              <w:color w:val="FFFFFF" w:themeColor="background1"/>
                              <w:sz w:val="32"/>
                              <w:szCs w:val="32"/>
                            </w:rPr>
                            <w:t>| Local Planning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26FBB0" id="_x0000_t202" coordsize="21600,21600" o:spt="202" path="m,l,21600r21600,l21600,xe">
              <v:stroke joinstyle="miter"/>
              <v:path gradientshapeok="t" o:connecttype="rect"/>
            </v:shapetype>
            <v:shape id="Text Box 18" o:spid="_x0000_s1026" type="#_x0000_t202" style="position:absolute;left:0;text-align:left;margin-left:241.1pt;margin-top:17.75pt;width:235.7pt;height:21.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" stroked="f">
              <v:fill opacity="0"/>
              <v:textbox style="mso-fit-shape-to-text:t">
                <w:txbxContent>
                  <w:p w14:paraId="51CF48F3" w14:textId="77777777" w:rsidR="00DB1260" w:rsidRPr="00305E21" w:rsidRDefault="00DB1260" w:rsidP="00EF4970">
                    <w:pPr>
                      <w:rPr>
                        <w:sz w:val="24"/>
                        <w:szCs w:val="28"/>
                      </w:rPr>
                    </w:pPr>
                    <w:r w:rsidRPr="00305E21">
                      <w:rPr>
                        <w:rFonts w:ascii="Gill Sans MT" w:hAnsi="Gill Sans MT"/>
                        <w:color w:val="FFFFFF" w:themeColor="background1"/>
                        <w:sz w:val="32"/>
                        <w:szCs w:val="32"/>
                      </w:rPr>
                      <w:t>| Local Planning Policy</w:t>
                    </w:r>
                  </w:p>
                </w:txbxContent>
              </v:textbox>
            </v:shape>
          </w:pict>
        </mc:Fallback>
      </mc:AlternateContent>
    </w:r>
    <w:r w:rsidRPr="00EF4970">
      <w:rPr>
        <w:noProof/>
      </w:rPr>
      <w:drawing>
        <wp:inline distT="0" distB="0" distL="0" distR="0" wp14:anchorId="13DA7490" wp14:editId="3AA33609">
          <wp:extent cx="10686553" cy="778638"/>
          <wp:effectExtent l="0" t="0" r="635" b="2540"/>
          <wp:docPr id="15" name="Picture 15" descr="C:\Users\rcrabtree\AppData\Local\Microsoft\Windows\Temporary Internet Files\Content.Outlook\JMKM14QY\CoN_header_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crabtree\AppData\Local\Microsoft\Windows\Temporary Internet Files\Content.Outlook\JMKM14QY\CoN_header_landscape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0357" cy="800774"/>
                  </a:xfrm>
                  <a:prstGeom prst="rect">
                    <a:avLst/>
                  </a:prstGeom>
                  <a:noFill/>
                  <a:ln>
                    <a:noFill/>
                  </a:ln>
                </pic:spPr>
              </pic:pic>
            </a:graphicData>
          </a:graphic>
        </wp:inline>
      </w:drawing>
    </w:r>
  </w:p>
  <w:p w14:paraId="7B1D03FD" w14:textId="77777777" w:rsidR="00DB1260" w:rsidRPr="00A972E3" w:rsidRDefault="00DB1260" w:rsidP="00530A28">
    <w:pPr>
      <w:tabs>
        <w:tab w:val="right" w:pos="9639"/>
      </w:tabs>
      <w:ind w:left="-567" w:right="-6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6C60C" w14:textId="4FC646AE" w:rsidR="00DB1260" w:rsidRDefault="00DB1260" w:rsidP="00305E21">
    <w:pPr>
      <w:pStyle w:val="Header"/>
      <w:ind w:hanging="1418"/>
    </w:pPr>
    <w:r>
      <w:rPr>
        <w:noProof/>
        <w:lang w:val="en-AU" w:eastAsia="en-AU"/>
      </w:rPr>
      <mc:AlternateContent>
        <mc:Choice Requires="wps">
          <w:drawing>
            <wp:anchor distT="0" distB="0" distL="114300" distR="114300" simplePos="0" relativeHeight="251658240" behindDoc="0" locked="0" layoutInCell="1" allowOverlap="1" wp14:anchorId="515CFADD" wp14:editId="69EF6BD3">
              <wp:simplePos x="0" y="0"/>
              <wp:positionH relativeFrom="column">
                <wp:posOffset>2239121</wp:posOffset>
              </wp:positionH>
              <wp:positionV relativeFrom="paragraph">
                <wp:posOffset>251377</wp:posOffset>
              </wp:positionV>
              <wp:extent cx="2993390" cy="267970"/>
              <wp:effectExtent l="6350" t="1905" r="63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58920" w14:textId="77777777" w:rsidR="00DB1260" w:rsidRPr="00305E21" w:rsidRDefault="00DB1260" w:rsidP="00530A28">
                          <w:pPr>
                            <w:rPr>
                              <w:sz w:val="24"/>
                              <w:szCs w:val="28"/>
                            </w:rPr>
                          </w:pPr>
                          <w:r w:rsidRPr="00305E21">
                            <w:rPr>
                              <w:rFonts w:ascii="Gill Sans MT" w:hAnsi="Gill Sans MT"/>
                              <w:color w:val="FFFFFF" w:themeColor="background1"/>
                              <w:sz w:val="32"/>
                              <w:szCs w:val="32"/>
                            </w:rPr>
                            <w:t>| Local Planning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5CFADD" id="_x0000_t202" coordsize="21600,21600" o:spt="202" path="m,l,21600r21600,l21600,xe">
              <v:stroke joinstyle="miter"/>
              <v:path gradientshapeok="t" o:connecttype="rect"/>
            </v:shapetype>
            <v:shape id="Text Box 4" o:spid="_x0000_s1027" type="#_x0000_t202" style="position:absolute;margin-left:176.3pt;margin-top:19.8pt;width:235.7pt;height:21.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" stroked="f">
              <v:fill opacity="0"/>
              <v:textbox style="mso-fit-shape-to-text:t">
                <w:txbxContent>
                  <w:p w14:paraId="43458920" w14:textId="77777777" w:rsidR="00DB1260" w:rsidRPr="00305E21" w:rsidRDefault="00DB1260" w:rsidP="00530A28">
                    <w:pPr>
                      <w:rPr>
                        <w:sz w:val="24"/>
                        <w:szCs w:val="28"/>
                      </w:rPr>
                    </w:pPr>
                    <w:r w:rsidRPr="00305E21">
                      <w:rPr>
                        <w:rFonts w:ascii="Gill Sans MT" w:hAnsi="Gill Sans MT"/>
                        <w:color w:val="FFFFFF" w:themeColor="background1"/>
                        <w:sz w:val="32"/>
                        <w:szCs w:val="32"/>
                      </w:rPr>
                      <w:t>| Local Planning Policy</w:t>
                    </w:r>
                  </w:p>
                </w:txbxContent>
              </v:textbox>
            </v:shape>
          </w:pict>
        </mc:Fallback>
      </mc:AlternateContent>
    </w:r>
    <w:r w:rsidRPr="00305E21">
      <w:rPr>
        <w:noProof/>
      </w:rPr>
      <w:drawing>
        <wp:inline distT="0" distB="0" distL="0" distR="0" wp14:anchorId="569878C9" wp14:editId="799F935B">
          <wp:extent cx="7609398" cy="809331"/>
          <wp:effectExtent l="0" t="0" r="0" b="0"/>
          <wp:docPr id="11" name="Picture 11" descr="C:\Users\rcrabtree\AppData\Local\Microsoft\Windows\Temporary Internet Files\Content.Outlook\JMKM14QY\Con_header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rabtree\AppData\Local\Microsoft\Windows\Temporary Internet Files\Content.Outlook\JMKM14QY\Con_header_portra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434" cy="82731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BE53D" w14:textId="77777777" w:rsidR="00DB1260" w:rsidRDefault="00DB1260" w:rsidP="00305E21">
    <w:pPr>
      <w:pStyle w:val="Header"/>
      <w:ind w:hanging="1418"/>
    </w:pPr>
    <w:r>
      <w:rPr>
        <w:noProof/>
        <w:lang w:val="en-AU" w:eastAsia="en-AU"/>
      </w:rPr>
      <mc:AlternateContent>
        <mc:Choice Requires="wps">
          <w:drawing>
            <wp:anchor distT="0" distB="0" distL="114300" distR="114300" simplePos="0" relativeHeight="251660288" behindDoc="0" locked="0" layoutInCell="1" allowOverlap="1" wp14:anchorId="651616A5" wp14:editId="1B6FAEB5">
              <wp:simplePos x="0" y="0"/>
              <wp:positionH relativeFrom="column">
                <wp:posOffset>2239121</wp:posOffset>
              </wp:positionH>
              <wp:positionV relativeFrom="paragraph">
                <wp:posOffset>251377</wp:posOffset>
              </wp:positionV>
              <wp:extent cx="2993390" cy="267970"/>
              <wp:effectExtent l="6350" t="1905" r="63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48F71" w14:textId="77777777" w:rsidR="00DB1260" w:rsidRPr="00305E21" w:rsidRDefault="00DB1260" w:rsidP="00530A28">
                          <w:pPr>
                            <w:rPr>
                              <w:sz w:val="24"/>
                              <w:szCs w:val="28"/>
                            </w:rPr>
                          </w:pPr>
                          <w:r w:rsidRPr="00305E21">
                            <w:rPr>
                              <w:rFonts w:ascii="Gill Sans MT" w:hAnsi="Gill Sans MT"/>
                              <w:color w:val="FFFFFF" w:themeColor="background1"/>
                              <w:sz w:val="32"/>
                              <w:szCs w:val="32"/>
                            </w:rPr>
                            <w:t>| Local Planning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1616A5" id="_x0000_t202" coordsize="21600,21600" o:spt="202" path="m,l,21600r21600,l21600,xe">
              <v:stroke joinstyle="miter"/>
              <v:path gradientshapeok="t" o:connecttype="rect"/>
            </v:shapetype>
            <v:shape id="Text Box 13" o:spid="_x0000_s1028" type="#_x0000_t202" style="position:absolute;margin-left:176.3pt;margin-top:19.8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" stroked="f">
              <v:fill opacity="0"/>
              <v:textbox style="mso-fit-shape-to-text:t">
                <w:txbxContent>
                  <w:p w14:paraId="25E48F71" w14:textId="77777777" w:rsidR="00DB1260" w:rsidRPr="00305E21" w:rsidRDefault="00DB1260" w:rsidP="00530A28">
                    <w:pPr>
                      <w:rPr>
                        <w:sz w:val="24"/>
                        <w:szCs w:val="28"/>
                      </w:rPr>
                    </w:pPr>
                    <w:r w:rsidRPr="00305E21">
                      <w:rPr>
                        <w:rFonts w:ascii="Gill Sans MT" w:hAnsi="Gill Sans MT"/>
                        <w:color w:val="FFFFFF" w:themeColor="background1"/>
                        <w:sz w:val="32"/>
                        <w:szCs w:val="32"/>
                      </w:rPr>
                      <w:t>| Local Planning Policy</w:t>
                    </w:r>
                  </w:p>
                </w:txbxContent>
              </v:textbox>
            </v:shape>
          </w:pict>
        </mc:Fallback>
      </mc:AlternateContent>
    </w:r>
    <w:r w:rsidRPr="00305E21">
      <w:rPr>
        <w:noProof/>
      </w:rPr>
      <w:drawing>
        <wp:inline distT="0" distB="0" distL="0" distR="0" wp14:anchorId="268E0569" wp14:editId="317254B4">
          <wp:extent cx="7609398" cy="809331"/>
          <wp:effectExtent l="0" t="0" r="0" b="0"/>
          <wp:docPr id="17" name="Picture 17" descr="C:\Users\rcrabtree\AppData\Local\Microsoft\Windows\Temporary Internet Files\Content.Outlook\JMKM14QY\Con_header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rabtree\AppData\Local\Microsoft\Windows\Temporary Internet Files\Content.Outlook\JMKM14QY\Con_header_portra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434" cy="827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B38"/>
    <w:multiLevelType w:val="multilevel"/>
    <w:tmpl w:val="3762164A"/>
    <w:styleLink w:val="Notenumbering"/>
    <w:lvl w:ilvl="0">
      <w:start w:val="1"/>
      <w:numFmt w:val="lowerRoman"/>
      <w:pStyle w:val="Notetext"/>
      <w:lvlText w:val="%1."/>
      <w:lvlJc w:val="left"/>
      <w:pPr>
        <w:tabs>
          <w:tab w:val="num" w:pos="284"/>
        </w:tabs>
        <w:ind w:left="284" w:hanging="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24177"/>
    <w:multiLevelType w:val="multilevel"/>
    <w:tmpl w:val="4C44289E"/>
    <w:lvl w:ilvl="0">
      <w:start w:val="1"/>
      <w:numFmt w:val="decimal"/>
      <w:lvlText w:val="%1.0"/>
      <w:lvlJc w:val="left"/>
      <w:pPr>
        <w:tabs>
          <w:tab w:val="num" w:pos="567"/>
        </w:tabs>
        <w:ind w:left="567" w:hanging="567"/>
      </w:pPr>
      <w:rPr>
        <w:rFonts w:ascii="Arial" w:hAnsi="Arial" w:hint="default"/>
        <w:sz w:val="24"/>
      </w:rPr>
    </w:lvl>
    <w:lvl w:ilvl="1">
      <w:start w:val="1"/>
      <w:numFmt w:val="decimal"/>
      <w:lvlText w:val="%1.%2"/>
      <w:lvlJc w:val="left"/>
      <w:pPr>
        <w:tabs>
          <w:tab w:val="num" w:pos="4537"/>
        </w:tabs>
        <w:ind w:left="4537" w:hanging="567"/>
      </w:pPr>
      <w:rPr>
        <w:rFonts w:hint="default"/>
      </w:rPr>
    </w:lvl>
    <w:lvl w:ilvl="2">
      <w:start w:val="1"/>
      <w:numFmt w:val="lowerLetter"/>
      <w:lvlText w:val="%3)"/>
      <w:lvlJc w:val="left"/>
      <w:pPr>
        <w:tabs>
          <w:tab w:val="num" w:pos="1021"/>
        </w:tabs>
        <w:ind w:left="1021" w:hanging="1021"/>
      </w:pPr>
      <w:rPr>
        <w:rFonts w:hint="default"/>
      </w:rPr>
    </w:lvl>
    <w:lvl w:ilvl="3">
      <w:start w:val="1"/>
      <w:numFmt w:val="lowerLetter"/>
      <w:lvlText w:val="(%4)"/>
      <w:lvlJc w:val="left"/>
      <w:pPr>
        <w:tabs>
          <w:tab w:val="num" w:pos="1021"/>
        </w:tabs>
        <w:ind w:left="1021" w:hanging="454"/>
      </w:pPr>
      <w:rPr>
        <w:rFonts w:hint="default"/>
      </w:rPr>
    </w:lvl>
    <w:lvl w:ilvl="4">
      <w:start w:val="1"/>
      <w:numFmt w:val="lowerRoman"/>
      <w:lvlText w:val="(%5)"/>
      <w:lvlJc w:val="left"/>
      <w:pPr>
        <w:tabs>
          <w:tab w:val="num" w:pos="1474"/>
        </w:tabs>
        <w:ind w:left="1474" w:hanging="453"/>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4424C28"/>
    <w:multiLevelType w:val="multilevel"/>
    <w:tmpl w:val="E0965E1C"/>
    <w:styleLink w:val="Bulletsstyle"/>
    <w:lvl w:ilvl="0">
      <w:start w:val="1"/>
      <w:numFmt w:val="bullet"/>
      <w:pStyle w:val="Bullets"/>
      <w:lvlText w:val=""/>
      <w:lvlJc w:val="left"/>
      <w:pPr>
        <w:tabs>
          <w:tab w:val="num" w:pos="1304"/>
        </w:tabs>
        <w:ind w:left="1304" w:hanging="283"/>
      </w:pPr>
      <w:rPr>
        <w:rFonts w:ascii="Symbol" w:hAnsi="Symbol" w:hint="default"/>
        <w:sz w:val="24"/>
      </w:rPr>
    </w:lvl>
    <w:lvl w:ilvl="1">
      <w:start w:val="1"/>
      <w:numFmt w:val="lowerLetter"/>
      <w:lvlText w:val="%2)"/>
      <w:lvlJc w:val="left"/>
      <w:pPr>
        <w:tabs>
          <w:tab w:val="num" w:pos="737"/>
        </w:tabs>
        <w:ind w:left="794" w:hanging="227"/>
      </w:pPr>
      <w:rPr>
        <w:rFonts w:hint="default"/>
      </w:rPr>
    </w:lvl>
    <w:lvl w:ilvl="2">
      <w:start w:val="1"/>
      <w:numFmt w:val="lowerRoman"/>
      <w:lvlText w:val="%3)"/>
      <w:lvlJc w:val="left"/>
      <w:pPr>
        <w:tabs>
          <w:tab w:val="num" w:pos="737"/>
        </w:tabs>
        <w:ind w:left="794" w:hanging="227"/>
      </w:pPr>
      <w:rPr>
        <w:rFonts w:hint="default"/>
      </w:rPr>
    </w:lvl>
    <w:lvl w:ilvl="3">
      <w:start w:val="1"/>
      <w:numFmt w:val="decimal"/>
      <w:lvlText w:val="(%4)"/>
      <w:lvlJc w:val="left"/>
      <w:pPr>
        <w:tabs>
          <w:tab w:val="num" w:pos="737"/>
        </w:tabs>
        <w:ind w:left="794" w:hanging="227"/>
      </w:pPr>
      <w:rPr>
        <w:rFonts w:hint="default"/>
      </w:rPr>
    </w:lvl>
    <w:lvl w:ilvl="4">
      <w:start w:val="1"/>
      <w:numFmt w:val="lowerLetter"/>
      <w:lvlText w:val="(%5)"/>
      <w:lvlJc w:val="left"/>
      <w:pPr>
        <w:tabs>
          <w:tab w:val="num" w:pos="737"/>
        </w:tabs>
        <w:ind w:left="794" w:hanging="227"/>
      </w:pPr>
      <w:rPr>
        <w:rFonts w:hint="default"/>
      </w:rPr>
    </w:lvl>
    <w:lvl w:ilvl="5">
      <w:start w:val="1"/>
      <w:numFmt w:val="lowerRoman"/>
      <w:lvlText w:val="(%6)"/>
      <w:lvlJc w:val="left"/>
      <w:pPr>
        <w:tabs>
          <w:tab w:val="num" w:pos="737"/>
        </w:tabs>
        <w:ind w:left="794" w:hanging="227"/>
      </w:pPr>
      <w:rPr>
        <w:rFonts w:hint="default"/>
      </w:rPr>
    </w:lvl>
    <w:lvl w:ilvl="6">
      <w:start w:val="1"/>
      <w:numFmt w:val="decimal"/>
      <w:lvlText w:val="%7."/>
      <w:lvlJc w:val="left"/>
      <w:pPr>
        <w:tabs>
          <w:tab w:val="num" w:pos="737"/>
        </w:tabs>
        <w:ind w:left="794" w:hanging="227"/>
      </w:pPr>
      <w:rPr>
        <w:rFonts w:hint="default"/>
      </w:rPr>
    </w:lvl>
    <w:lvl w:ilvl="7">
      <w:start w:val="1"/>
      <w:numFmt w:val="lowerLetter"/>
      <w:lvlText w:val="%8."/>
      <w:lvlJc w:val="left"/>
      <w:pPr>
        <w:tabs>
          <w:tab w:val="num" w:pos="737"/>
        </w:tabs>
        <w:ind w:left="794" w:hanging="227"/>
      </w:pPr>
      <w:rPr>
        <w:rFonts w:hint="default"/>
      </w:rPr>
    </w:lvl>
    <w:lvl w:ilvl="8">
      <w:start w:val="1"/>
      <w:numFmt w:val="lowerRoman"/>
      <w:lvlText w:val="%9."/>
      <w:lvlJc w:val="left"/>
      <w:pPr>
        <w:tabs>
          <w:tab w:val="num" w:pos="737"/>
        </w:tabs>
        <w:ind w:left="794" w:hanging="227"/>
      </w:pPr>
      <w:rPr>
        <w:rFonts w:hint="default"/>
      </w:rPr>
    </w:lvl>
  </w:abstractNum>
  <w:abstractNum w:abstractNumId="3" w15:restartNumberingAfterBreak="0">
    <w:nsid w:val="17706A7D"/>
    <w:multiLevelType w:val="hybridMultilevel"/>
    <w:tmpl w:val="1D686B1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8C13CD6"/>
    <w:multiLevelType w:val="hybridMultilevel"/>
    <w:tmpl w:val="ACD261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241399"/>
    <w:multiLevelType w:val="multilevel"/>
    <w:tmpl w:val="0B96F704"/>
    <w:lvl w:ilvl="0">
      <w:start w:val="1"/>
      <w:numFmt w:val="decimal"/>
      <w:lvlText w:val="%1"/>
      <w:lvlJc w:val="left"/>
      <w:pPr>
        <w:ind w:left="720" w:hanging="720"/>
      </w:pPr>
      <w:rPr>
        <w:rFonts w:hint="default"/>
        <w:i w:val="0"/>
      </w:rPr>
    </w:lvl>
    <w:lvl w:ilv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2F0E60F7"/>
    <w:multiLevelType w:val="multilevel"/>
    <w:tmpl w:val="BC849472"/>
    <w:styleLink w:val="heading7numberstyle"/>
    <w:lvl w:ilvl="0">
      <w:start w:val="1"/>
      <w:numFmt w:val="lowerLetter"/>
      <w:pStyle w:val="Heading7"/>
      <w:lvlText w:val="(%1)"/>
      <w:lvlJc w:val="left"/>
      <w:pPr>
        <w:tabs>
          <w:tab w:val="num" w:pos="1588"/>
        </w:tabs>
        <w:ind w:left="1588" w:hanging="567"/>
      </w:pPr>
      <w:rPr>
        <w:rFonts w:ascii="Arial" w:hAnsi="Arial" w:hint="default"/>
        <w:sz w:val="24"/>
      </w:rPr>
    </w:lvl>
    <w:lvl w:ilvl="1">
      <w:start w:val="1"/>
      <w:numFmt w:val="lowerRoman"/>
      <w:pStyle w:val="Heading8"/>
      <w:lvlText w:val="(%2)"/>
      <w:lvlJc w:val="left"/>
      <w:pPr>
        <w:tabs>
          <w:tab w:val="num" w:pos="2155"/>
        </w:tabs>
        <w:ind w:left="2155"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F57B40"/>
    <w:multiLevelType w:val="hybridMultilevel"/>
    <w:tmpl w:val="24B466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A44DA9"/>
    <w:multiLevelType w:val="hybridMultilevel"/>
    <w:tmpl w:val="3198F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E5577B"/>
    <w:multiLevelType w:val="multilevel"/>
    <w:tmpl w:val="6EF07B2E"/>
    <w:styleLink w:val="Headingnumbers"/>
    <w:lvl w:ilvl="0">
      <w:start w:val="1"/>
      <w:numFmt w:val="decimal"/>
      <w:pStyle w:val="Heading1"/>
      <w:lvlText w:val="%1.0"/>
      <w:lvlJc w:val="left"/>
      <w:pPr>
        <w:tabs>
          <w:tab w:val="num" w:pos="567"/>
        </w:tabs>
        <w:ind w:left="567" w:hanging="567"/>
      </w:pPr>
      <w:rPr>
        <w:rFonts w:ascii="Arial" w:hAnsi="Arial" w:hint="default"/>
        <w:sz w:val="24"/>
      </w:rPr>
    </w:lvl>
    <w:lvl w:ilvl="1">
      <w:start w:val="1"/>
      <w:numFmt w:val="decimal"/>
      <w:pStyle w:val="Heading3"/>
      <w:lvlText w:val="%1.%2"/>
      <w:lvlJc w:val="left"/>
      <w:pPr>
        <w:tabs>
          <w:tab w:val="num" w:pos="4678"/>
        </w:tabs>
        <w:ind w:left="4678" w:hanging="567"/>
      </w:pPr>
      <w:rPr>
        <w:rFonts w:hint="default"/>
      </w:rPr>
    </w:lvl>
    <w:lvl w:ilvl="2">
      <w:start w:val="1"/>
      <w:numFmt w:val="decimal"/>
      <w:lvlRestart w:val="1"/>
      <w:pStyle w:val="Heading4"/>
      <w:lvlText w:val="%1.%2.%3"/>
      <w:lvlJc w:val="left"/>
      <w:pPr>
        <w:tabs>
          <w:tab w:val="num" w:pos="1021"/>
        </w:tabs>
        <w:ind w:left="1021" w:hanging="1021"/>
      </w:pPr>
      <w:rPr>
        <w:rFonts w:hint="default"/>
      </w:rPr>
    </w:lvl>
    <w:lvl w:ilvl="3">
      <w:start w:val="1"/>
      <w:numFmt w:val="lowerLetter"/>
      <w:pStyle w:val="Heading5"/>
      <w:lvlText w:val="(%4)"/>
      <w:lvlJc w:val="left"/>
      <w:pPr>
        <w:tabs>
          <w:tab w:val="num" w:pos="1021"/>
        </w:tabs>
        <w:ind w:left="1021" w:hanging="454"/>
      </w:pPr>
      <w:rPr>
        <w:rFonts w:hint="default"/>
      </w:rPr>
    </w:lvl>
    <w:lvl w:ilvl="4">
      <w:start w:val="1"/>
      <w:numFmt w:val="lowerRoman"/>
      <w:pStyle w:val="Heading6"/>
      <w:lvlText w:val="(%5)"/>
      <w:lvlJc w:val="left"/>
      <w:pPr>
        <w:tabs>
          <w:tab w:val="num" w:pos="1474"/>
        </w:tabs>
        <w:ind w:left="1474" w:hanging="453"/>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0" w15:restartNumberingAfterBreak="0">
    <w:nsid w:val="6EED3CBE"/>
    <w:multiLevelType w:val="hybridMultilevel"/>
    <w:tmpl w:val="0FC438E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79395193"/>
    <w:multiLevelType w:val="hybridMultilevel"/>
    <w:tmpl w:val="61F46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5B63EB"/>
    <w:multiLevelType w:val="multilevel"/>
    <w:tmpl w:val="119279E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B857C56"/>
    <w:multiLevelType w:val="multilevel"/>
    <w:tmpl w:val="9596451A"/>
    <w:styleLink w:val="Tablebulletbullets"/>
    <w:lvl w:ilvl="0">
      <w:start w:val="1"/>
      <w:numFmt w:val="bullet"/>
      <w:pStyle w:val="Tablebullets"/>
      <w:lvlText w:val=""/>
      <w:lvlJc w:val="left"/>
      <w:pPr>
        <w:tabs>
          <w:tab w:val="num" w:pos="454"/>
        </w:tabs>
        <w:ind w:left="454" w:hanging="284"/>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E001526"/>
    <w:multiLevelType w:val="hybridMultilevel"/>
    <w:tmpl w:val="0FB62F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9"/>
    <w:lvlOverride w:ilvl="0">
      <w:lvl w:ilvl="0">
        <w:start w:val="1"/>
        <w:numFmt w:val="decimal"/>
        <w:pStyle w:val="Heading1"/>
        <w:lvlText w:val="%1.0"/>
        <w:lvlJc w:val="left"/>
        <w:pPr>
          <w:tabs>
            <w:tab w:val="num" w:pos="567"/>
          </w:tabs>
          <w:ind w:left="567" w:hanging="567"/>
        </w:pPr>
        <w:rPr>
          <w:rFonts w:ascii="Arial" w:hAnsi="Arial" w:hint="default"/>
          <w:sz w:val="24"/>
        </w:rPr>
      </w:lvl>
    </w:lvlOverride>
    <w:lvlOverride w:ilvl="1">
      <w:lvl w:ilvl="1">
        <w:start w:val="1"/>
        <w:numFmt w:val="decimal"/>
        <w:pStyle w:val="Heading3"/>
        <w:lvlText w:val="%1.%2"/>
        <w:lvlJc w:val="left"/>
        <w:pPr>
          <w:tabs>
            <w:tab w:val="num" w:pos="4678"/>
          </w:tabs>
          <w:ind w:left="4678" w:hanging="567"/>
        </w:pPr>
        <w:rPr>
          <w:rFonts w:hint="default"/>
        </w:rPr>
      </w:lvl>
    </w:lvlOverride>
    <w:lvlOverride w:ilvl="2">
      <w:lvl w:ilvl="2">
        <w:start w:val="1"/>
        <w:numFmt w:val="decimal"/>
        <w:lvlRestart w:val="1"/>
        <w:pStyle w:val="Heading4"/>
        <w:lvlText w:val="%1.%2.%3"/>
        <w:lvlJc w:val="left"/>
        <w:pPr>
          <w:tabs>
            <w:tab w:val="num" w:pos="1021"/>
          </w:tabs>
          <w:ind w:left="1021" w:hanging="1021"/>
        </w:pPr>
        <w:rPr>
          <w:rFonts w:hint="default"/>
          <w:b w:val="0"/>
        </w:rPr>
      </w:lvl>
    </w:lvlOverride>
    <w:lvlOverride w:ilvl="3">
      <w:lvl w:ilvl="3">
        <w:start w:val="1"/>
        <w:numFmt w:val="lowerLetter"/>
        <w:pStyle w:val="Heading5"/>
        <w:lvlText w:val="(%4)"/>
        <w:lvlJc w:val="left"/>
        <w:pPr>
          <w:tabs>
            <w:tab w:val="num" w:pos="1021"/>
          </w:tabs>
          <w:ind w:left="1021" w:hanging="454"/>
        </w:pPr>
        <w:rPr>
          <w:rFonts w:hint="default"/>
        </w:rPr>
      </w:lvl>
    </w:lvlOverride>
    <w:lvlOverride w:ilvl="4">
      <w:lvl w:ilvl="4">
        <w:start w:val="1"/>
        <w:numFmt w:val="lowerRoman"/>
        <w:pStyle w:val="Heading6"/>
        <w:lvlText w:val="(%5)"/>
        <w:lvlJc w:val="left"/>
        <w:pPr>
          <w:tabs>
            <w:tab w:val="num" w:pos="1474"/>
          </w:tabs>
          <w:ind w:left="1474" w:hanging="453"/>
        </w:pPr>
        <w:rPr>
          <w:rFonts w:hint="default"/>
        </w:rPr>
      </w:lvl>
    </w:lvlOverride>
    <w:lvlOverride w:ilvl="5">
      <w:lvl w:ilvl="5">
        <w:start w:val="1"/>
        <w:numFmt w:val="lowerRoman"/>
        <w:lvlText w:val="(%6)"/>
        <w:lvlJc w:val="lef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3">
    <w:abstractNumId w:val="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10"/>
  </w:num>
  <w:num w:numId="12">
    <w:abstractNumId w:val="4"/>
  </w:num>
  <w:num w:numId="13">
    <w:abstractNumId w:val="14"/>
  </w:num>
  <w:num w:numId="14">
    <w:abstractNumId w:val="9"/>
    <w:lvlOverride w:ilvl="0">
      <w:startOverride w:val="5"/>
    </w:lvlOverride>
    <w:lvlOverride w:ilvl="1">
      <w:startOverride w:val="2"/>
    </w:lvlOverride>
    <w:lvlOverride w:ilvl="2">
      <w:startOverride w:val="1"/>
    </w:lvlOverride>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b w:val="0"/>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18">
    <w:abstractNumId w:val="3"/>
  </w:num>
  <w:num w:numId="19">
    <w:abstractNumId w:val="9"/>
  </w:num>
  <w:num w:numId="20">
    <w:abstractNumId w:val="11"/>
  </w:num>
  <w:num w:numId="21">
    <w:abstractNumId w:val="8"/>
  </w:num>
  <w:num w:numId="22">
    <w:abstractNumId w:val="5"/>
  </w:num>
  <w:num w:numId="23">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24">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25">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26">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27">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28">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29">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30">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31">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32">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33">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34">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 w:numId="35">
    <w:abstractNumId w:val="9"/>
    <w:lvlOverride w:ilvl="0">
      <w:startOverride w:val="1"/>
      <w:lvl w:ilvl="0">
        <w:start w:val="1"/>
        <w:numFmt w:val="decimal"/>
        <w:pStyle w:val="Heading1"/>
        <w:lvlText w:val="%1.0"/>
        <w:lvlJc w:val="left"/>
        <w:pPr>
          <w:tabs>
            <w:tab w:val="num" w:pos="567"/>
          </w:tabs>
          <w:ind w:left="567" w:hanging="567"/>
        </w:pPr>
        <w:rPr>
          <w:rFonts w:ascii="Arial" w:hAnsi="Arial" w:hint="default"/>
          <w:sz w:val="24"/>
        </w:rPr>
      </w:lvl>
    </w:lvlOverride>
    <w:lvlOverride w:ilvl="1">
      <w:startOverride w:val="1"/>
      <w:lvl w:ilvl="1">
        <w:start w:val="1"/>
        <w:numFmt w:val="decimal"/>
        <w:pStyle w:val="Heading3"/>
        <w:lvlText w:val="%1.%2"/>
        <w:lvlJc w:val="left"/>
        <w:pPr>
          <w:tabs>
            <w:tab w:val="num" w:pos="4678"/>
          </w:tabs>
          <w:ind w:left="4678" w:hanging="567"/>
        </w:pPr>
        <w:rPr>
          <w:rFonts w:hint="default"/>
        </w:rPr>
      </w:lvl>
    </w:lvlOverride>
    <w:lvlOverride w:ilvl="2">
      <w:startOverride w:val="1"/>
      <w:lvl w:ilvl="2">
        <w:start w:val="1"/>
        <w:numFmt w:val="decimal"/>
        <w:lvlRestart w:val="1"/>
        <w:pStyle w:val="Heading4"/>
        <w:lvlText w:val="%1.%2.%3"/>
        <w:lvlJc w:val="left"/>
        <w:pPr>
          <w:tabs>
            <w:tab w:val="num" w:pos="1021"/>
          </w:tabs>
          <w:ind w:left="1021" w:hanging="1021"/>
        </w:pPr>
        <w:rPr>
          <w:rFonts w:hint="default"/>
        </w:rPr>
      </w:lvl>
    </w:lvlOverride>
    <w:lvlOverride w:ilvl="3">
      <w:startOverride w:val="1"/>
      <w:lvl w:ilvl="3">
        <w:start w:val="1"/>
        <w:numFmt w:val="lowerLetter"/>
        <w:pStyle w:val="Heading5"/>
        <w:lvlText w:val="(%4)"/>
        <w:lvlJc w:val="left"/>
        <w:pPr>
          <w:tabs>
            <w:tab w:val="num" w:pos="1021"/>
          </w:tabs>
          <w:ind w:left="1021" w:hanging="454"/>
        </w:pPr>
        <w:rPr>
          <w:rFonts w:hint="default"/>
        </w:rPr>
      </w:lvl>
    </w:lvlOverride>
    <w:lvlOverride w:ilvl="4">
      <w:startOverride w:val="1"/>
      <w:lvl w:ilvl="4">
        <w:start w:val="1"/>
        <w:numFmt w:val="lowerRoman"/>
        <w:pStyle w:val="Heading6"/>
        <w:lvlText w:val="(%5)"/>
        <w:lvlJc w:val="left"/>
        <w:pPr>
          <w:tabs>
            <w:tab w:val="num" w:pos="1474"/>
          </w:tabs>
          <w:ind w:left="1474" w:hanging="453"/>
        </w:pPr>
        <w:rPr>
          <w:rFonts w:hint="default"/>
        </w:rPr>
      </w:lvl>
    </w:lvlOverride>
    <w:lvlOverride w:ilvl="5">
      <w:startOverride w:val="1"/>
      <w:lvl w:ilvl="5">
        <w:start w:val="1"/>
        <w:numFmt w:val="lowerRoman"/>
        <w:lvlText w:val="(%6)"/>
        <w:lvlJc w:val="lef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28"/>
    <w:rsid w:val="00000CB7"/>
    <w:rsid w:val="00004BFA"/>
    <w:rsid w:val="00010E21"/>
    <w:rsid w:val="00013311"/>
    <w:rsid w:val="00020E7F"/>
    <w:rsid w:val="000233AC"/>
    <w:rsid w:val="00036D66"/>
    <w:rsid w:val="00044D1C"/>
    <w:rsid w:val="00046520"/>
    <w:rsid w:val="000466B9"/>
    <w:rsid w:val="00057B63"/>
    <w:rsid w:val="00066989"/>
    <w:rsid w:val="00075351"/>
    <w:rsid w:val="000928B4"/>
    <w:rsid w:val="000968BE"/>
    <w:rsid w:val="000A3028"/>
    <w:rsid w:val="000A654E"/>
    <w:rsid w:val="000B4AD0"/>
    <w:rsid w:val="000B5B2D"/>
    <w:rsid w:val="000D6812"/>
    <w:rsid w:val="000F2247"/>
    <w:rsid w:val="000F39B6"/>
    <w:rsid w:val="000F3A18"/>
    <w:rsid w:val="001141E7"/>
    <w:rsid w:val="00117A1B"/>
    <w:rsid w:val="00121078"/>
    <w:rsid w:val="00124194"/>
    <w:rsid w:val="0012611B"/>
    <w:rsid w:val="001432AC"/>
    <w:rsid w:val="00156EEB"/>
    <w:rsid w:val="00160C76"/>
    <w:rsid w:val="001613C4"/>
    <w:rsid w:val="00161589"/>
    <w:rsid w:val="0016223E"/>
    <w:rsid w:val="00167463"/>
    <w:rsid w:val="001838BB"/>
    <w:rsid w:val="001840FC"/>
    <w:rsid w:val="00196846"/>
    <w:rsid w:val="001A2268"/>
    <w:rsid w:val="001A52D4"/>
    <w:rsid w:val="001A5372"/>
    <w:rsid w:val="001B2C77"/>
    <w:rsid w:val="001B4BE8"/>
    <w:rsid w:val="001B60F4"/>
    <w:rsid w:val="001C48B7"/>
    <w:rsid w:val="001C4BF0"/>
    <w:rsid w:val="001C5ABE"/>
    <w:rsid w:val="001C76F3"/>
    <w:rsid w:val="001D7FE9"/>
    <w:rsid w:val="001E5799"/>
    <w:rsid w:val="00210231"/>
    <w:rsid w:val="00210D55"/>
    <w:rsid w:val="00211372"/>
    <w:rsid w:val="00215231"/>
    <w:rsid w:val="002202B8"/>
    <w:rsid w:val="00230F99"/>
    <w:rsid w:val="002321B1"/>
    <w:rsid w:val="002324EA"/>
    <w:rsid w:val="002332E5"/>
    <w:rsid w:val="002369EB"/>
    <w:rsid w:val="00241EBD"/>
    <w:rsid w:val="00266708"/>
    <w:rsid w:val="00274215"/>
    <w:rsid w:val="00282BE4"/>
    <w:rsid w:val="00286254"/>
    <w:rsid w:val="00287644"/>
    <w:rsid w:val="002909E6"/>
    <w:rsid w:val="00294870"/>
    <w:rsid w:val="002B0BA5"/>
    <w:rsid w:val="002B2F45"/>
    <w:rsid w:val="002C7492"/>
    <w:rsid w:val="002E3BF5"/>
    <w:rsid w:val="002E4585"/>
    <w:rsid w:val="002F232A"/>
    <w:rsid w:val="002F3055"/>
    <w:rsid w:val="002F3F3B"/>
    <w:rsid w:val="002F6733"/>
    <w:rsid w:val="00301154"/>
    <w:rsid w:val="003013F8"/>
    <w:rsid w:val="0030298F"/>
    <w:rsid w:val="00305E21"/>
    <w:rsid w:val="0032532E"/>
    <w:rsid w:val="003255A1"/>
    <w:rsid w:val="00337EB8"/>
    <w:rsid w:val="00340732"/>
    <w:rsid w:val="003472F8"/>
    <w:rsid w:val="00350A07"/>
    <w:rsid w:val="0035137E"/>
    <w:rsid w:val="00353784"/>
    <w:rsid w:val="00365289"/>
    <w:rsid w:val="003701A1"/>
    <w:rsid w:val="0037184B"/>
    <w:rsid w:val="00375A92"/>
    <w:rsid w:val="00394027"/>
    <w:rsid w:val="003A43C6"/>
    <w:rsid w:val="003A5DC0"/>
    <w:rsid w:val="003A7BBB"/>
    <w:rsid w:val="003B1206"/>
    <w:rsid w:val="003B44C1"/>
    <w:rsid w:val="003C6097"/>
    <w:rsid w:val="003D18BE"/>
    <w:rsid w:val="003E464C"/>
    <w:rsid w:val="003E5DAA"/>
    <w:rsid w:val="003E6B08"/>
    <w:rsid w:val="003F273B"/>
    <w:rsid w:val="003F3DF5"/>
    <w:rsid w:val="00401702"/>
    <w:rsid w:val="00404C00"/>
    <w:rsid w:val="00412DB1"/>
    <w:rsid w:val="00416B0E"/>
    <w:rsid w:val="00423ED8"/>
    <w:rsid w:val="00430E44"/>
    <w:rsid w:val="0043147F"/>
    <w:rsid w:val="0043575F"/>
    <w:rsid w:val="00436EA6"/>
    <w:rsid w:val="004424A6"/>
    <w:rsid w:val="004425D0"/>
    <w:rsid w:val="0045582E"/>
    <w:rsid w:val="004755E3"/>
    <w:rsid w:val="0047604C"/>
    <w:rsid w:val="004930DB"/>
    <w:rsid w:val="004941A5"/>
    <w:rsid w:val="00494CCE"/>
    <w:rsid w:val="004A0CC5"/>
    <w:rsid w:val="004A2896"/>
    <w:rsid w:val="004A3B9A"/>
    <w:rsid w:val="004A6C8B"/>
    <w:rsid w:val="004B120F"/>
    <w:rsid w:val="004C1A5E"/>
    <w:rsid w:val="004C3635"/>
    <w:rsid w:val="004C6496"/>
    <w:rsid w:val="004D0434"/>
    <w:rsid w:val="004D0C3C"/>
    <w:rsid w:val="004D3407"/>
    <w:rsid w:val="004D5BEE"/>
    <w:rsid w:val="004E041B"/>
    <w:rsid w:val="004E489E"/>
    <w:rsid w:val="004E5383"/>
    <w:rsid w:val="004E538E"/>
    <w:rsid w:val="004E5FFA"/>
    <w:rsid w:val="004F7D15"/>
    <w:rsid w:val="00514C68"/>
    <w:rsid w:val="00520BAD"/>
    <w:rsid w:val="00526527"/>
    <w:rsid w:val="00527220"/>
    <w:rsid w:val="00530A28"/>
    <w:rsid w:val="00543A62"/>
    <w:rsid w:val="00553330"/>
    <w:rsid w:val="00554893"/>
    <w:rsid w:val="005651BD"/>
    <w:rsid w:val="0056660A"/>
    <w:rsid w:val="00576733"/>
    <w:rsid w:val="00582581"/>
    <w:rsid w:val="00582966"/>
    <w:rsid w:val="00584131"/>
    <w:rsid w:val="00590DEF"/>
    <w:rsid w:val="005A1598"/>
    <w:rsid w:val="005A5456"/>
    <w:rsid w:val="005B5125"/>
    <w:rsid w:val="005B5A3A"/>
    <w:rsid w:val="005D12A1"/>
    <w:rsid w:val="005D195B"/>
    <w:rsid w:val="005D2A70"/>
    <w:rsid w:val="005D4B43"/>
    <w:rsid w:val="005D51FD"/>
    <w:rsid w:val="005D661C"/>
    <w:rsid w:val="005D72C7"/>
    <w:rsid w:val="005D7683"/>
    <w:rsid w:val="005E637A"/>
    <w:rsid w:val="005F1B6F"/>
    <w:rsid w:val="005F3959"/>
    <w:rsid w:val="00601C14"/>
    <w:rsid w:val="006037D2"/>
    <w:rsid w:val="00603EC1"/>
    <w:rsid w:val="006050BE"/>
    <w:rsid w:val="00606C4F"/>
    <w:rsid w:val="006100C0"/>
    <w:rsid w:val="00611791"/>
    <w:rsid w:val="00617637"/>
    <w:rsid w:val="00622A9F"/>
    <w:rsid w:val="0062396E"/>
    <w:rsid w:val="00632E56"/>
    <w:rsid w:val="00634F00"/>
    <w:rsid w:val="00636578"/>
    <w:rsid w:val="00642570"/>
    <w:rsid w:val="00667D73"/>
    <w:rsid w:val="0067257E"/>
    <w:rsid w:val="00680B3C"/>
    <w:rsid w:val="00686C69"/>
    <w:rsid w:val="006902D2"/>
    <w:rsid w:val="006905B9"/>
    <w:rsid w:val="00695EB3"/>
    <w:rsid w:val="0069684B"/>
    <w:rsid w:val="006A49BA"/>
    <w:rsid w:val="006B2D8A"/>
    <w:rsid w:val="006C11FD"/>
    <w:rsid w:val="006C1C95"/>
    <w:rsid w:val="006C2690"/>
    <w:rsid w:val="006C35B8"/>
    <w:rsid w:val="006D09E7"/>
    <w:rsid w:val="006D44B8"/>
    <w:rsid w:val="006E3CCA"/>
    <w:rsid w:val="006F5ADE"/>
    <w:rsid w:val="00700078"/>
    <w:rsid w:val="007067DA"/>
    <w:rsid w:val="0071188F"/>
    <w:rsid w:val="00715914"/>
    <w:rsid w:val="007168A6"/>
    <w:rsid w:val="007200AA"/>
    <w:rsid w:val="00721F3A"/>
    <w:rsid w:val="00723762"/>
    <w:rsid w:val="00723C88"/>
    <w:rsid w:val="007254E0"/>
    <w:rsid w:val="00730EDF"/>
    <w:rsid w:val="00732033"/>
    <w:rsid w:val="00736407"/>
    <w:rsid w:val="00765AFA"/>
    <w:rsid w:val="007843F6"/>
    <w:rsid w:val="0078669A"/>
    <w:rsid w:val="00790AE2"/>
    <w:rsid w:val="00791BB7"/>
    <w:rsid w:val="007A5990"/>
    <w:rsid w:val="007B1EA2"/>
    <w:rsid w:val="007B4261"/>
    <w:rsid w:val="007C1AF7"/>
    <w:rsid w:val="007C1CB4"/>
    <w:rsid w:val="007C2A67"/>
    <w:rsid w:val="007C3C63"/>
    <w:rsid w:val="007C48A3"/>
    <w:rsid w:val="007C5879"/>
    <w:rsid w:val="007C5F15"/>
    <w:rsid w:val="007C76CD"/>
    <w:rsid w:val="007D1BC8"/>
    <w:rsid w:val="007E2CEA"/>
    <w:rsid w:val="007E47B6"/>
    <w:rsid w:val="007E7615"/>
    <w:rsid w:val="00822DFB"/>
    <w:rsid w:val="008578A6"/>
    <w:rsid w:val="00862E1B"/>
    <w:rsid w:val="00865980"/>
    <w:rsid w:val="008745BC"/>
    <w:rsid w:val="008751C8"/>
    <w:rsid w:val="00887790"/>
    <w:rsid w:val="008A34D4"/>
    <w:rsid w:val="008A4EA5"/>
    <w:rsid w:val="008B406B"/>
    <w:rsid w:val="008B741E"/>
    <w:rsid w:val="008C7C73"/>
    <w:rsid w:val="008D67F6"/>
    <w:rsid w:val="008E05F8"/>
    <w:rsid w:val="008F0B81"/>
    <w:rsid w:val="008F60AA"/>
    <w:rsid w:val="008F61EE"/>
    <w:rsid w:val="00902E7B"/>
    <w:rsid w:val="00903318"/>
    <w:rsid w:val="009065CE"/>
    <w:rsid w:val="009100DE"/>
    <w:rsid w:val="00911004"/>
    <w:rsid w:val="009143C6"/>
    <w:rsid w:val="009226EF"/>
    <w:rsid w:val="009259B4"/>
    <w:rsid w:val="009273FF"/>
    <w:rsid w:val="00935888"/>
    <w:rsid w:val="009378A0"/>
    <w:rsid w:val="00952F3C"/>
    <w:rsid w:val="00965CF5"/>
    <w:rsid w:val="009700C8"/>
    <w:rsid w:val="00973577"/>
    <w:rsid w:val="00976E91"/>
    <w:rsid w:val="00983B87"/>
    <w:rsid w:val="009842D7"/>
    <w:rsid w:val="00985E80"/>
    <w:rsid w:val="00987965"/>
    <w:rsid w:val="00995BB2"/>
    <w:rsid w:val="009C0344"/>
    <w:rsid w:val="009C09F9"/>
    <w:rsid w:val="009C5CA9"/>
    <w:rsid w:val="009C690B"/>
    <w:rsid w:val="009F0FC6"/>
    <w:rsid w:val="009F4215"/>
    <w:rsid w:val="009F7A2C"/>
    <w:rsid w:val="00A1059D"/>
    <w:rsid w:val="00A13599"/>
    <w:rsid w:val="00A154EB"/>
    <w:rsid w:val="00A32C0A"/>
    <w:rsid w:val="00A33F55"/>
    <w:rsid w:val="00A34C54"/>
    <w:rsid w:val="00A463AD"/>
    <w:rsid w:val="00A52A21"/>
    <w:rsid w:val="00A60ADA"/>
    <w:rsid w:val="00A61C33"/>
    <w:rsid w:val="00A6685F"/>
    <w:rsid w:val="00A66F35"/>
    <w:rsid w:val="00A74817"/>
    <w:rsid w:val="00A879A5"/>
    <w:rsid w:val="00A97BB1"/>
    <w:rsid w:val="00AA0D5B"/>
    <w:rsid w:val="00AB5291"/>
    <w:rsid w:val="00AC6EAE"/>
    <w:rsid w:val="00AD0409"/>
    <w:rsid w:val="00AD6F93"/>
    <w:rsid w:val="00AE36CD"/>
    <w:rsid w:val="00AE7822"/>
    <w:rsid w:val="00AF75CD"/>
    <w:rsid w:val="00B010FD"/>
    <w:rsid w:val="00B02EA5"/>
    <w:rsid w:val="00B067B0"/>
    <w:rsid w:val="00B13485"/>
    <w:rsid w:val="00B13E34"/>
    <w:rsid w:val="00B32506"/>
    <w:rsid w:val="00B41281"/>
    <w:rsid w:val="00B4412D"/>
    <w:rsid w:val="00B54B26"/>
    <w:rsid w:val="00B62638"/>
    <w:rsid w:val="00B64C9D"/>
    <w:rsid w:val="00B72A70"/>
    <w:rsid w:val="00B73812"/>
    <w:rsid w:val="00B83C99"/>
    <w:rsid w:val="00B84FD2"/>
    <w:rsid w:val="00B916ED"/>
    <w:rsid w:val="00B92F60"/>
    <w:rsid w:val="00B932E4"/>
    <w:rsid w:val="00B95CED"/>
    <w:rsid w:val="00B96797"/>
    <w:rsid w:val="00B96EE2"/>
    <w:rsid w:val="00BA467F"/>
    <w:rsid w:val="00BB34B4"/>
    <w:rsid w:val="00BB5854"/>
    <w:rsid w:val="00BB6379"/>
    <w:rsid w:val="00BB6E0D"/>
    <w:rsid w:val="00BB7A4A"/>
    <w:rsid w:val="00BC0204"/>
    <w:rsid w:val="00BC498B"/>
    <w:rsid w:val="00BD6EFD"/>
    <w:rsid w:val="00BE4839"/>
    <w:rsid w:val="00BE5B0C"/>
    <w:rsid w:val="00BF5885"/>
    <w:rsid w:val="00BF7040"/>
    <w:rsid w:val="00BF7514"/>
    <w:rsid w:val="00C02564"/>
    <w:rsid w:val="00C077B1"/>
    <w:rsid w:val="00C162E7"/>
    <w:rsid w:val="00C20F65"/>
    <w:rsid w:val="00C232BA"/>
    <w:rsid w:val="00C26165"/>
    <w:rsid w:val="00C26E50"/>
    <w:rsid w:val="00C5259C"/>
    <w:rsid w:val="00C64EBA"/>
    <w:rsid w:val="00C703C1"/>
    <w:rsid w:val="00C72237"/>
    <w:rsid w:val="00C72518"/>
    <w:rsid w:val="00C74CA2"/>
    <w:rsid w:val="00C81E1E"/>
    <w:rsid w:val="00C92842"/>
    <w:rsid w:val="00CA1D91"/>
    <w:rsid w:val="00CB5DA9"/>
    <w:rsid w:val="00CC0362"/>
    <w:rsid w:val="00CC05F8"/>
    <w:rsid w:val="00CC13F7"/>
    <w:rsid w:val="00CC1A26"/>
    <w:rsid w:val="00CC65E7"/>
    <w:rsid w:val="00CC6E91"/>
    <w:rsid w:val="00CD596B"/>
    <w:rsid w:val="00CF7004"/>
    <w:rsid w:val="00CF7504"/>
    <w:rsid w:val="00D00D45"/>
    <w:rsid w:val="00D01210"/>
    <w:rsid w:val="00D0421E"/>
    <w:rsid w:val="00D10A45"/>
    <w:rsid w:val="00D23456"/>
    <w:rsid w:val="00D260F3"/>
    <w:rsid w:val="00D31158"/>
    <w:rsid w:val="00D464C6"/>
    <w:rsid w:val="00D46736"/>
    <w:rsid w:val="00D46820"/>
    <w:rsid w:val="00D534E5"/>
    <w:rsid w:val="00D551B0"/>
    <w:rsid w:val="00D55A55"/>
    <w:rsid w:val="00D57B58"/>
    <w:rsid w:val="00D6627F"/>
    <w:rsid w:val="00D833DD"/>
    <w:rsid w:val="00D91B18"/>
    <w:rsid w:val="00D93914"/>
    <w:rsid w:val="00DA45B1"/>
    <w:rsid w:val="00DB1133"/>
    <w:rsid w:val="00DB1260"/>
    <w:rsid w:val="00DB3824"/>
    <w:rsid w:val="00DD1D7D"/>
    <w:rsid w:val="00DE3210"/>
    <w:rsid w:val="00DE7693"/>
    <w:rsid w:val="00DF2E13"/>
    <w:rsid w:val="00DF5D24"/>
    <w:rsid w:val="00E14C98"/>
    <w:rsid w:val="00E43E33"/>
    <w:rsid w:val="00E43F63"/>
    <w:rsid w:val="00E44890"/>
    <w:rsid w:val="00E50A2E"/>
    <w:rsid w:val="00E52651"/>
    <w:rsid w:val="00E60C02"/>
    <w:rsid w:val="00E60EFA"/>
    <w:rsid w:val="00E623C0"/>
    <w:rsid w:val="00E624EA"/>
    <w:rsid w:val="00E70D35"/>
    <w:rsid w:val="00E7249F"/>
    <w:rsid w:val="00E90F36"/>
    <w:rsid w:val="00EB5F07"/>
    <w:rsid w:val="00EB7273"/>
    <w:rsid w:val="00EC2FBF"/>
    <w:rsid w:val="00EE6D5C"/>
    <w:rsid w:val="00EF0ECB"/>
    <w:rsid w:val="00EF4970"/>
    <w:rsid w:val="00F03B34"/>
    <w:rsid w:val="00F0481B"/>
    <w:rsid w:val="00F115EA"/>
    <w:rsid w:val="00F12BFA"/>
    <w:rsid w:val="00F1364E"/>
    <w:rsid w:val="00F175CD"/>
    <w:rsid w:val="00F21D62"/>
    <w:rsid w:val="00F27D1D"/>
    <w:rsid w:val="00F34568"/>
    <w:rsid w:val="00F37CA8"/>
    <w:rsid w:val="00F40F61"/>
    <w:rsid w:val="00F42BFD"/>
    <w:rsid w:val="00F4474D"/>
    <w:rsid w:val="00F51597"/>
    <w:rsid w:val="00F573D7"/>
    <w:rsid w:val="00F64677"/>
    <w:rsid w:val="00F65B3A"/>
    <w:rsid w:val="00F67E98"/>
    <w:rsid w:val="00F706B1"/>
    <w:rsid w:val="00F82CB3"/>
    <w:rsid w:val="00F86EB1"/>
    <w:rsid w:val="00F871F9"/>
    <w:rsid w:val="00F947B9"/>
    <w:rsid w:val="00F95DEC"/>
    <w:rsid w:val="00F9785F"/>
    <w:rsid w:val="00FB694A"/>
    <w:rsid w:val="00FC4123"/>
    <w:rsid w:val="00FC4473"/>
    <w:rsid w:val="00FD1BD4"/>
    <w:rsid w:val="00FD2DCE"/>
    <w:rsid w:val="00FD7697"/>
    <w:rsid w:val="00FE3FC4"/>
    <w:rsid w:val="00FF0AEE"/>
    <w:rsid w:val="00FF3EC9"/>
    <w:rsid w:val="00FF5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5C5B1"/>
  <w15:chartTrackingRefBased/>
  <w15:docId w15:val="{B9A46963-4C7E-40CD-9297-3B82827B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3959"/>
    <w:pPr>
      <w:spacing w:after="0" w:line="240" w:lineRule="auto"/>
    </w:pPr>
    <w:rPr>
      <w:rFonts w:ascii="Arial" w:hAnsi="Arial" w:cs="Times New Roman"/>
      <w:sz w:val="20"/>
      <w:lang w:val="en-GB" w:eastAsia="en-GB"/>
    </w:rPr>
  </w:style>
  <w:style w:type="paragraph" w:styleId="Heading1">
    <w:name w:val="heading 1"/>
    <w:next w:val="Normal"/>
    <w:link w:val="Heading1Char"/>
    <w:uiPriority w:val="9"/>
    <w:qFormat/>
    <w:rsid w:val="00530A28"/>
    <w:pPr>
      <w:numPr>
        <w:numId w:val="2"/>
      </w:numPr>
      <w:spacing w:before="360" w:after="0" w:line="240" w:lineRule="auto"/>
      <w:jc w:val="both"/>
      <w:outlineLvl w:val="0"/>
    </w:pPr>
    <w:rPr>
      <w:rFonts w:ascii="Arial" w:hAnsi="Arial" w:cs="Arial"/>
      <w:b/>
      <w:sz w:val="24"/>
      <w:szCs w:val="24"/>
    </w:rPr>
  </w:style>
  <w:style w:type="paragraph" w:styleId="Heading2">
    <w:name w:val="heading 2"/>
    <w:next w:val="Normal"/>
    <w:link w:val="Heading2Char"/>
    <w:uiPriority w:val="9"/>
    <w:unhideWhenUsed/>
    <w:qFormat/>
    <w:rsid w:val="00530A28"/>
    <w:pPr>
      <w:keepNext/>
      <w:spacing w:before="240" w:after="0" w:line="240" w:lineRule="auto"/>
      <w:outlineLvl w:val="1"/>
    </w:pPr>
    <w:rPr>
      <w:rFonts w:ascii="Arial" w:hAnsi="Arial" w:cs="Arial"/>
      <w:b/>
      <w:sz w:val="24"/>
      <w:lang w:val="en-GB" w:eastAsia="en-GB"/>
    </w:rPr>
  </w:style>
  <w:style w:type="paragraph" w:styleId="Heading3">
    <w:name w:val="heading 3"/>
    <w:next w:val="Normal"/>
    <w:link w:val="Heading3Char"/>
    <w:uiPriority w:val="9"/>
    <w:unhideWhenUsed/>
    <w:qFormat/>
    <w:rsid w:val="00530A28"/>
    <w:pPr>
      <w:numPr>
        <w:ilvl w:val="1"/>
        <w:numId w:val="2"/>
      </w:numPr>
      <w:tabs>
        <w:tab w:val="num" w:pos="567"/>
      </w:tabs>
      <w:spacing w:before="240" w:after="0" w:line="240" w:lineRule="auto"/>
      <w:ind w:left="567"/>
      <w:jc w:val="both"/>
      <w:outlineLvl w:val="2"/>
    </w:pPr>
    <w:rPr>
      <w:rFonts w:ascii="Arial" w:hAnsi="Arial" w:cs="Arial"/>
      <w:color w:val="000000"/>
      <w:sz w:val="24"/>
      <w:szCs w:val="24"/>
    </w:rPr>
  </w:style>
  <w:style w:type="paragraph" w:styleId="Heading4">
    <w:name w:val="heading 4"/>
    <w:next w:val="Normal"/>
    <w:link w:val="Heading4Char"/>
    <w:uiPriority w:val="9"/>
    <w:unhideWhenUsed/>
    <w:qFormat/>
    <w:rsid w:val="00530A28"/>
    <w:pPr>
      <w:keepNext/>
      <w:numPr>
        <w:ilvl w:val="2"/>
        <w:numId w:val="2"/>
      </w:numPr>
      <w:spacing w:before="240" w:after="0" w:line="240" w:lineRule="auto"/>
      <w:jc w:val="both"/>
      <w:outlineLvl w:val="3"/>
    </w:pPr>
    <w:rPr>
      <w:rFonts w:ascii="Arial" w:eastAsiaTheme="majorEastAsia" w:hAnsi="Arial" w:cstheme="majorBidi"/>
      <w:iCs/>
      <w:sz w:val="24"/>
      <w:lang w:val="en-GB" w:eastAsia="en-GB"/>
    </w:rPr>
  </w:style>
  <w:style w:type="paragraph" w:styleId="Heading5">
    <w:name w:val="heading 5"/>
    <w:next w:val="Normal"/>
    <w:link w:val="Heading5Char"/>
    <w:uiPriority w:val="9"/>
    <w:unhideWhenUsed/>
    <w:qFormat/>
    <w:rsid w:val="00530A28"/>
    <w:pPr>
      <w:keepLines/>
      <w:numPr>
        <w:ilvl w:val="3"/>
        <w:numId w:val="2"/>
      </w:numPr>
      <w:spacing w:before="200" w:after="0" w:line="240" w:lineRule="auto"/>
      <w:jc w:val="both"/>
      <w:outlineLvl w:val="4"/>
    </w:pPr>
    <w:rPr>
      <w:rFonts w:ascii="Arial" w:eastAsiaTheme="majorEastAsia" w:hAnsi="Arial" w:cstheme="majorBidi"/>
      <w:sz w:val="24"/>
      <w:lang w:val="en-GB" w:eastAsia="en-GB"/>
    </w:rPr>
  </w:style>
  <w:style w:type="paragraph" w:styleId="Heading6">
    <w:name w:val="heading 6"/>
    <w:next w:val="Normal"/>
    <w:link w:val="Heading6Char"/>
    <w:uiPriority w:val="9"/>
    <w:unhideWhenUsed/>
    <w:rsid w:val="00530A28"/>
    <w:pPr>
      <w:numPr>
        <w:ilvl w:val="4"/>
        <w:numId w:val="2"/>
      </w:numPr>
      <w:spacing w:before="240" w:after="0" w:line="240" w:lineRule="auto"/>
      <w:contextualSpacing/>
      <w:outlineLvl w:val="5"/>
    </w:pPr>
    <w:rPr>
      <w:rFonts w:ascii="Arial" w:eastAsiaTheme="majorEastAsia" w:hAnsi="Arial" w:cstheme="majorBidi"/>
      <w:sz w:val="24"/>
      <w:lang w:val="en-GB" w:eastAsia="en-GB"/>
    </w:rPr>
  </w:style>
  <w:style w:type="paragraph" w:styleId="Heading7">
    <w:name w:val="heading 7"/>
    <w:link w:val="Heading7Char"/>
    <w:uiPriority w:val="9"/>
    <w:unhideWhenUsed/>
    <w:rsid w:val="00530A28"/>
    <w:pPr>
      <w:numPr>
        <w:numId w:val="4"/>
      </w:numPr>
      <w:spacing w:before="240" w:after="0" w:line="240" w:lineRule="auto"/>
      <w:jc w:val="both"/>
      <w:outlineLvl w:val="6"/>
    </w:pPr>
    <w:rPr>
      <w:rFonts w:ascii="Arial" w:eastAsiaTheme="majorEastAsia" w:hAnsi="Arial" w:cstheme="majorBidi"/>
      <w:iCs/>
      <w:sz w:val="24"/>
      <w:lang w:val="en-GB" w:eastAsia="en-GB"/>
    </w:rPr>
  </w:style>
  <w:style w:type="paragraph" w:styleId="Heading8">
    <w:name w:val="heading 8"/>
    <w:link w:val="Heading8Char"/>
    <w:uiPriority w:val="9"/>
    <w:unhideWhenUsed/>
    <w:qFormat/>
    <w:rsid w:val="00530A28"/>
    <w:pPr>
      <w:numPr>
        <w:ilvl w:val="1"/>
        <w:numId w:val="4"/>
      </w:numPr>
      <w:spacing w:before="240" w:after="0" w:line="240" w:lineRule="auto"/>
      <w:contextualSpacing/>
      <w:jc w:val="both"/>
      <w:outlineLvl w:val="7"/>
    </w:pPr>
    <w:rPr>
      <w:rFonts w:ascii="Arial" w:eastAsiaTheme="majorEastAsia" w:hAnsi="Arial" w:cstheme="majorBidi"/>
      <w:color w:val="272727" w:themeColor="text1" w:themeTint="D8"/>
      <w:sz w:val="24"/>
      <w:szCs w:val="21"/>
      <w:lang w:val="en-GB" w:eastAsia="en-GB"/>
    </w:rPr>
  </w:style>
  <w:style w:type="paragraph" w:styleId="Heading9">
    <w:name w:val="heading 9"/>
    <w:link w:val="Heading9Char"/>
    <w:uiPriority w:val="9"/>
    <w:unhideWhenUsed/>
    <w:qFormat/>
    <w:rsid w:val="00530A28"/>
    <w:pPr>
      <w:keepNext/>
      <w:keepLines/>
      <w:spacing w:before="240" w:after="120" w:line="240" w:lineRule="auto"/>
      <w:outlineLvl w:val="8"/>
    </w:pPr>
    <w:rPr>
      <w:rFonts w:ascii="Arial" w:eastAsiaTheme="majorEastAsia" w:hAnsi="Arial" w:cstheme="majorBidi"/>
      <w:b/>
      <w:iCs/>
      <w:color w:val="272727" w:themeColor="text1" w:themeTint="D8"/>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A28"/>
    <w:rPr>
      <w:rFonts w:ascii="Arial" w:hAnsi="Arial" w:cs="Arial"/>
      <w:b/>
      <w:sz w:val="24"/>
      <w:szCs w:val="24"/>
    </w:rPr>
  </w:style>
  <w:style w:type="character" w:customStyle="1" w:styleId="Heading2Char">
    <w:name w:val="Heading 2 Char"/>
    <w:basedOn w:val="DefaultParagraphFont"/>
    <w:link w:val="Heading2"/>
    <w:uiPriority w:val="9"/>
    <w:rsid w:val="00530A28"/>
    <w:rPr>
      <w:rFonts w:ascii="Arial" w:hAnsi="Arial" w:cs="Arial"/>
      <w:b/>
      <w:sz w:val="24"/>
      <w:lang w:val="en-GB" w:eastAsia="en-GB"/>
    </w:rPr>
  </w:style>
  <w:style w:type="character" w:customStyle="1" w:styleId="Heading3Char">
    <w:name w:val="Heading 3 Char"/>
    <w:basedOn w:val="DefaultParagraphFont"/>
    <w:link w:val="Heading3"/>
    <w:uiPriority w:val="9"/>
    <w:rsid w:val="00530A28"/>
    <w:rPr>
      <w:rFonts w:ascii="Arial" w:hAnsi="Arial" w:cs="Arial"/>
      <w:color w:val="000000"/>
      <w:sz w:val="24"/>
      <w:szCs w:val="24"/>
    </w:rPr>
  </w:style>
  <w:style w:type="character" w:customStyle="1" w:styleId="Heading4Char">
    <w:name w:val="Heading 4 Char"/>
    <w:basedOn w:val="DefaultParagraphFont"/>
    <w:link w:val="Heading4"/>
    <w:uiPriority w:val="9"/>
    <w:rsid w:val="00530A28"/>
    <w:rPr>
      <w:rFonts w:ascii="Arial" w:eastAsiaTheme="majorEastAsia" w:hAnsi="Arial" w:cstheme="majorBidi"/>
      <w:iCs/>
      <w:sz w:val="24"/>
      <w:lang w:val="en-GB" w:eastAsia="en-GB"/>
    </w:rPr>
  </w:style>
  <w:style w:type="character" w:customStyle="1" w:styleId="Heading5Char">
    <w:name w:val="Heading 5 Char"/>
    <w:basedOn w:val="DefaultParagraphFont"/>
    <w:link w:val="Heading5"/>
    <w:uiPriority w:val="9"/>
    <w:rsid w:val="00530A28"/>
    <w:rPr>
      <w:rFonts w:ascii="Arial" w:eastAsiaTheme="majorEastAsia" w:hAnsi="Arial" w:cstheme="majorBidi"/>
      <w:sz w:val="24"/>
      <w:lang w:val="en-GB" w:eastAsia="en-GB"/>
    </w:rPr>
  </w:style>
  <w:style w:type="character" w:customStyle="1" w:styleId="Heading6Char">
    <w:name w:val="Heading 6 Char"/>
    <w:basedOn w:val="DefaultParagraphFont"/>
    <w:link w:val="Heading6"/>
    <w:uiPriority w:val="9"/>
    <w:rsid w:val="00530A28"/>
    <w:rPr>
      <w:rFonts w:ascii="Arial" w:eastAsiaTheme="majorEastAsia" w:hAnsi="Arial" w:cstheme="majorBidi"/>
      <w:sz w:val="24"/>
      <w:lang w:val="en-GB" w:eastAsia="en-GB"/>
    </w:rPr>
  </w:style>
  <w:style w:type="character" w:customStyle="1" w:styleId="Heading7Char">
    <w:name w:val="Heading 7 Char"/>
    <w:basedOn w:val="DefaultParagraphFont"/>
    <w:link w:val="Heading7"/>
    <w:uiPriority w:val="9"/>
    <w:rsid w:val="00530A28"/>
    <w:rPr>
      <w:rFonts w:ascii="Arial" w:eastAsiaTheme="majorEastAsia" w:hAnsi="Arial" w:cstheme="majorBidi"/>
      <w:iCs/>
      <w:sz w:val="24"/>
      <w:lang w:val="en-GB" w:eastAsia="en-GB"/>
    </w:rPr>
  </w:style>
  <w:style w:type="character" w:customStyle="1" w:styleId="Heading8Char">
    <w:name w:val="Heading 8 Char"/>
    <w:basedOn w:val="DefaultParagraphFont"/>
    <w:link w:val="Heading8"/>
    <w:uiPriority w:val="9"/>
    <w:rsid w:val="00530A28"/>
    <w:rPr>
      <w:rFonts w:ascii="Arial" w:eastAsiaTheme="majorEastAsia" w:hAnsi="Arial" w:cstheme="majorBidi"/>
      <w:color w:val="272727" w:themeColor="text1" w:themeTint="D8"/>
      <w:sz w:val="24"/>
      <w:szCs w:val="21"/>
      <w:lang w:val="en-GB" w:eastAsia="en-GB"/>
    </w:rPr>
  </w:style>
  <w:style w:type="character" w:customStyle="1" w:styleId="Heading9Char">
    <w:name w:val="Heading 9 Char"/>
    <w:basedOn w:val="DefaultParagraphFont"/>
    <w:link w:val="Heading9"/>
    <w:uiPriority w:val="9"/>
    <w:rsid w:val="00530A28"/>
    <w:rPr>
      <w:rFonts w:ascii="Arial" w:eastAsiaTheme="majorEastAsia" w:hAnsi="Arial" w:cstheme="majorBidi"/>
      <w:b/>
      <w:iCs/>
      <w:color w:val="272727" w:themeColor="text1" w:themeTint="D8"/>
      <w:szCs w:val="21"/>
      <w:lang w:val="en-GB" w:eastAsia="en-GB"/>
    </w:rPr>
  </w:style>
  <w:style w:type="paragraph" w:customStyle="1" w:styleId="Solidline">
    <w:name w:val="Solid line"/>
    <w:next w:val="Normal"/>
    <w:link w:val="SolidlineChar"/>
    <w:rsid w:val="00530A28"/>
    <w:pPr>
      <w:pBdr>
        <w:bottom w:val="single" w:sz="4" w:space="1" w:color="auto"/>
      </w:pBdr>
      <w:spacing w:after="360" w:line="240" w:lineRule="auto"/>
    </w:pPr>
    <w:rPr>
      <w:rFonts w:ascii="Calibri" w:eastAsia="Times New Roman" w:hAnsi="Calibri" w:cs="Times New Roman"/>
      <w:szCs w:val="20"/>
      <w:lang w:val="en-GB" w:eastAsia="en-GB"/>
    </w:rPr>
  </w:style>
  <w:style w:type="character" w:customStyle="1" w:styleId="SolidlineChar">
    <w:name w:val="Solid line Char"/>
    <w:basedOn w:val="DefaultParagraphFont"/>
    <w:link w:val="Solidline"/>
    <w:rsid w:val="00530A28"/>
    <w:rPr>
      <w:rFonts w:ascii="Calibri" w:eastAsia="Times New Roman" w:hAnsi="Calibri" w:cs="Times New Roman"/>
      <w:szCs w:val="20"/>
      <w:lang w:val="en-GB" w:eastAsia="en-GB"/>
    </w:rPr>
  </w:style>
  <w:style w:type="table" w:styleId="TableGrid">
    <w:name w:val="Table Grid"/>
    <w:aliases w:val="Definitions Table,Policy Table style"/>
    <w:basedOn w:val="TableNormal"/>
    <w:rsid w:val="00530A28"/>
    <w:pPr>
      <w:spacing w:after="0" w:line="240" w:lineRule="auto"/>
    </w:pPr>
    <w:rPr>
      <w:rFonts w:ascii="Arial" w:eastAsia="Times New Roman" w:hAnsi="Arial" w:cs="Times New Roman"/>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shd w:val="clear" w:color="auto" w:fill="FFFFFF" w:themeFill="background1"/>
      </w:tcPr>
    </w:tblStylePr>
  </w:style>
  <w:style w:type="character" w:styleId="CommentReference">
    <w:name w:val="annotation reference"/>
    <w:basedOn w:val="DefaultParagraphFont"/>
    <w:uiPriority w:val="99"/>
    <w:semiHidden/>
    <w:unhideWhenUsed/>
    <w:rsid w:val="00530A28"/>
    <w:rPr>
      <w:sz w:val="16"/>
      <w:szCs w:val="16"/>
    </w:rPr>
  </w:style>
  <w:style w:type="paragraph" w:styleId="Title">
    <w:name w:val="Title"/>
    <w:next w:val="Normal"/>
    <w:link w:val="TitleChar"/>
    <w:uiPriority w:val="10"/>
    <w:qFormat/>
    <w:rsid w:val="00530A28"/>
    <w:pPr>
      <w:spacing w:after="0" w:line="240" w:lineRule="auto"/>
    </w:pPr>
    <w:rPr>
      <w:rFonts w:ascii="Arial" w:hAnsi="Arial" w:cs="Arial"/>
      <w:b/>
      <w:sz w:val="24"/>
      <w:szCs w:val="24"/>
      <w:lang w:eastAsia="en-GB"/>
    </w:rPr>
  </w:style>
  <w:style w:type="character" w:customStyle="1" w:styleId="TitleChar">
    <w:name w:val="Title Char"/>
    <w:basedOn w:val="DefaultParagraphFont"/>
    <w:link w:val="Title"/>
    <w:uiPriority w:val="10"/>
    <w:rsid w:val="00530A28"/>
    <w:rPr>
      <w:rFonts w:ascii="Arial" w:hAnsi="Arial" w:cs="Arial"/>
      <w:b/>
      <w:sz w:val="24"/>
      <w:szCs w:val="24"/>
      <w:lang w:eastAsia="en-GB"/>
    </w:rPr>
  </w:style>
  <w:style w:type="numbering" w:customStyle="1" w:styleId="Headingnumbers">
    <w:name w:val="Heading numbers"/>
    <w:basedOn w:val="NoList"/>
    <w:uiPriority w:val="99"/>
    <w:rsid w:val="00530A28"/>
    <w:pPr>
      <w:numPr>
        <w:numId w:val="19"/>
      </w:numPr>
    </w:pPr>
  </w:style>
  <w:style w:type="paragraph" w:customStyle="1" w:styleId="Notetext">
    <w:name w:val="Note text"/>
    <w:link w:val="NotetextChar"/>
    <w:qFormat/>
    <w:rsid w:val="00530A28"/>
    <w:pPr>
      <w:numPr>
        <w:numId w:val="3"/>
      </w:numPr>
      <w:spacing w:after="0" w:line="240" w:lineRule="auto"/>
    </w:pPr>
    <w:rPr>
      <w:rFonts w:ascii="Arial" w:hAnsi="Arial" w:cs="Times New Roman"/>
      <w:sz w:val="20"/>
      <w:lang w:val="en-GB" w:eastAsia="en-GB"/>
    </w:rPr>
  </w:style>
  <w:style w:type="paragraph" w:customStyle="1" w:styleId="Bullets">
    <w:name w:val="Bullets"/>
    <w:qFormat/>
    <w:rsid w:val="00530A28"/>
    <w:pPr>
      <w:numPr>
        <w:numId w:val="1"/>
      </w:numPr>
      <w:spacing w:before="200" w:after="0" w:line="240" w:lineRule="auto"/>
      <w:ind w:left="1305" w:hanging="284"/>
      <w:contextualSpacing/>
    </w:pPr>
    <w:rPr>
      <w:rFonts w:ascii="Arial" w:hAnsi="Arial" w:cs="Arial"/>
      <w:color w:val="000000"/>
      <w:sz w:val="24"/>
      <w:szCs w:val="24"/>
    </w:rPr>
  </w:style>
  <w:style w:type="numbering" w:customStyle="1" w:styleId="Bulletsstyle">
    <w:name w:val="Bullets style"/>
    <w:basedOn w:val="NoList"/>
    <w:uiPriority w:val="99"/>
    <w:rsid w:val="00530A28"/>
    <w:pPr>
      <w:numPr>
        <w:numId w:val="1"/>
      </w:numPr>
    </w:pPr>
  </w:style>
  <w:style w:type="character" w:customStyle="1" w:styleId="NotetextChar">
    <w:name w:val="Note text Char"/>
    <w:basedOn w:val="DefaultParagraphFont"/>
    <w:link w:val="Notetext"/>
    <w:rsid w:val="00530A28"/>
    <w:rPr>
      <w:rFonts w:ascii="Arial" w:hAnsi="Arial" w:cs="Times New Roman"/>
      <w:sz w:val="20"/>
      <w:lang w:val="en-GB" w:eastAsia="en-GB"/>
    </w:rPr>
  </w:style>
  <w:style w:type="table" w:customStyle="1" w:styleId="Setbackstable">
    <w:name w:val="Setbacks table"/>
    <w:basedOn w:val="TableNormal"/>
    <w:uiPriority w:val="99"/>
    <w:rsid w:val="00530A28"/>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0" w:beforeAutospacing="0" w:afterLines="0" w:after="0" w:afterAutospacing="0" w:line="240" w:lineRule="auto"/>
        <w:jc w:val="center"/>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firstCol">
      <w:pPr>
        <w:wordWrap/>
        <w:spacing w:beforeLines="0" w:before="40" w:beforeAutospacing="0" w:afterLines="0" w:after="40" w:afterAutospacing="0" w:line="240" w:lineRule="auto"/>
        <w:jc w:val="left"/>
      </w:pPr>
      <w:rPr>
        <w:rFonts w:ascii="Arial" w:hAnsi="Arial"/>
        <w:b w:val="0"/>
        <w:color w:val="auto"/>
        <w:sz w:val="22"/>
      </w:rPr>
    </w:tblStylePr>
    <w:tblStylePr w:type="lastCol">
      <w:pPr>
        <w:wordWrap/>
        <w:spacing w:beforeLines="0" w:before="40" w:beforeAutospacing="0" w:afterLines="0" w:after="40" w:afterAutospacing="0" w:line="240" w:lineRule="auto"/>
        <w:jc w:val="left"/>
      </w:pPr>
      <w:rPr>
        <w:rFonts w:ascii="Arial" w:hAnsi="Arial"/>
        <w:sz w:val="22"/>
      </w:rPr>
    </w:tblStylePr>
  </w:style>
  <w:style w:type="paragraph" w:customStyle="1" w:styleId="Tableheading">
    <w:name w:val="Table heading"/>
    <w:qFormat/>
    <w:rsid w:val="00530A28"/>
    <w:pPr>
      <w:spacing w:before="120" w:after="120" w:line="240" w:lineRule="auto"/>
      <w:jc w:val="center"/>
    </w:pPr>
    <w:rPr>
      <w:rFonts w:ascii="Arial" w:hAnsi="Arial" w:cs="Times New Roman"/>
      <w:lang w:val="en-GB" w:eastAsia="en-GB"/>
    </w:rPr>
  </w:style>
  <w:style w:type="paragraph" w:customStyle="1" w:styleId="Tablecolumn1">
    <w:name w:val="Table column 1"/>
    <w:qFormat/>
    <w:rsid w:val="00530A28"/>
    <w:pPr>
      <w:spacing w:before="40" w:after="40" w:line="240" w:lineRule="auto"/>
    </w:pPr>
    <w:rPr>
      <w:rFonts w:ascii="Arial" w:hAnsi="Arial" w:cs="Times New Roman"/>
      <w:b/>
      <w:lang w:val="en-GB" w:eastAsia="en-GB"/>
    </w:rPr>
  </w:style>
  <w:style w:type="paragraph" w:customStyle="1" w:styleId="Tablecolumn2">
    <w:name w:val="Table column 2"/>
    <w:qFormat/>
    <w:rsid w:val="00530A28"/>
    <w:pPr>
      <w:spacing w:before="40" w:after="40" w:line="240" w:lineRule="auto"/>
    </w:pPr>
    <w:rPr>
      <w:rFonts w:ascii="Arial" w:hAnsi="Arial" w:cs="Times New Roman"/>
      <w:lang w:val="en-GB" w:eastAsia="en-GB"/>
    </w:rPr>
  </w:style>
  <w:style w:type="paragraph" w:styleId="Header">
    <w:name w:val="header"/>
    <w:basedOn w:val="Normal"/>
    <w:link w:val="HeaderChar"/>
    <w:uiPriority w:val="99"/>
    <w:unhideWhenUsed/>
    <w:rsid w:val="00530A28"/>
    <w:pPr>
      <w:tabs>
        <w:tab w:val="center" w:pos="4513"/>
        <w:tab w:val="right" w:pos="9026"/>
      </w:tabs>
    </w:pPr>
  </w:style>
  <w:style w:type="character" w:customStyle="1" w:styleId="HeaderChar">
    <w:name w:val="Header Char"/>
    <w:basedOn w:val="DefaultParagraphFont"/>
    <w:link w:val="Header"/>
    <w:uiPriority w:val="99"/>
    <w:rsid w:val="00530A28"/>
    <w:rPr>
      <w:rFonts w:ascii="Arial" w:hAnsi="Arial" w:cs="Times New Roman"/>
      <w:sz w:val="20"/>
      <w:lang w:val="en-GB" w:eastAsia="en-GB"/>
    </w:rPr>
  </w:style>
  <w:style w:type="paragraph" w:customStyle="1" w:styleId="Figureentry">
    <w:name w:val="Figure entry"/>
    <w:link w:val="FigureentryChar"/>
    <w:qFormat/>
    <w:rsid w:val="00530A28"/>
    <w:pPr>
      <w:spacing w:before="360" w:after="240" w:line="240" w:lineRule="auto"/>
      <w:ind w:left="567"/>
    </w:pPr>
    <w:rPr>
      <w:rFonts w:ascii="Arial" w:hAnsi="Arial" w:cs="Times New Roman"/>
      <w:b/>
      <w:lang w:val="en-GB" w:eastAsia="en-GB"/>
    </w:rPr>
  </w:style>
  <w:style w:type="numbering" w:customStyle="1" w:styleId="Notenumbering">
    <w:name w:val="Note numbering"/>
    <w:basedOn w:val="NoList"/>
    <w:uiPriority w:val="99"/>
    <w:rsid w:val="00530A28"/>
    <w:pPr>
      <w:numPr>
        <w:numId w:val="3"/>
      </w:numPr>
    </w:pPr>
  </w:style>
  <w:style w:type="character" w:customStyle="1" w:styleId="FigureentryChar">
    <w:name w:val="Figure entry Char"/>
    <w:basedOn w:val="DefaultParagraphFont"/>
    <w:link w:val="Figureentry"/>
    <w:rsid w:val="00530A28"/>
    <w:rPr>
      <w:rFonts w:ascii="Arial" w:hAnsi="Arial" w:cs="Times New Roman"/>
      <w:b/>
      <w:lang w:val="en-GB" w:eastAsia="en-GB"/>
    </w:rPr>
  </w:style>
  <w:style w:type="paragraph" w:styleId="ListParagraph">
    <w:name w:val="List Paragraph"/>
    <w:uiPriority w:val="34"/>
    <w:qFormat/>
    <w:rsid w:val="00530A28"/>
    <w:pPr>
      <w:spacing w:after="0" w:line="240" w:lineRule="auto"/>
      <w:ind w:left="720"/>
      <w:contextualSpacing/>
    </w:pPr>
    <w:rPr>
      <w:rFonts w:ascii="Arial" w:hAnsi="Arial"/>
      <w:sz w:val="18"/>
      <w:lang w:val="en-GB" w:eastAsia="en-GB"/>
    </w:rPr>
  </w:style>
  <w:style w:type="numbering" w:customStyle="1" w:styleId="heading7numberstyle">
    <w:name w:val="heading 7 number style"/>
    <w:basedOn w:val="NoList"/>
    <w:uiPriority w:val="99"/>
    <w:rsid w:val="00530A28"/>
    <w:pPr>
      <w:numPr>
        <w:numId w:val="4"/>
      </w:numPr>
    </w:pPr>
  </w:style>
  <w:style w:type="table" w:customStyle="1" w:styleId="CoNNoteTable">
    <w:name w:val="CoN Note Table"/>
    <w:basedOn w:val="TableNormal"/>
    <w:uiPriority w:val="99"/>
    <w:rsid w:val="00530A28"/>
    <w:pPr>
      <w:spacing w:before="240" w:after="0" w:line="240" w:lineRule="auto"/>
      <w:contextualSpacing/>
    </w:pPr>
    <w:rPr>
      <w:rFonts w:ascii="Arial" w:eastAsia="Times New Roman" w:hAnsi="Arial"/>
      <w:sz w:val="20"/>
      <w:lang w:eastAsia="en-AU"/>
    </w:rPr>
    <w:tblPr>
      <w:tblInd w:w="1021" w:type="dxa"/>
      <w:tblCellMar>
        <w:left w:w="0" w:type="dxa"/>
        <w:right w:w="57" w:type="dxa"/>
      </w:tblCellMar>
    </w:tblPr>
  </w:style>
  <w:style w:type="paragraph" w:styleId="CommentText">
    <w:name w:val="annotation text"/>
    <w:basedOn w:val="Normal"/>
    <w:link w:val="CommentTextChar"/>
    <w:uiPriority w:val="99"/>
    <w:unhideWhenUsed/>
    <w:rsid w:val="00530A28"/>
    <w:rPr>
      <w:rFonts w:ascii="Calibri" w:hAnsi="Calibri"/>
      <w:szCs w:val="20"/>
    </w:rPr>
  </w:style>
  <w:style w:type="character" w:customStyle="1" w:styleId="CommentTextChar">
    <w:name w:val="Comment Text Char"/>
    <w:basedOn w:val="DefaultParagraphFont"/>
    <w:link w:val="CommentText"/>
    <w:uiPriority w:val="99"/>
    <w:rsid w:val="00530A28"/>
    <w:rPr>
      <w:rFonts w:ascii="Calibri" w:hAnsi="Calibri" w:cs="Times New Roman"/>
      <w:sz w:val="20"/>
      <w:szCs w:val="20"/>
      <w:lang w:val="en-GB" w:eastAsia="en-GB"/>
    </w:rPr>
  </w:style>
  <w:style w:type="paragraph" w:customStyle="1" w:styleId="Tablebullets">
    <w:name w:val="Table bullets"/>
    <w:link w:val="TablebulletsChar"/>
    <w:rsid w:val="00530A28"/>
    <w:pPr>
      <w:numPr>
        <w:numId w:val="6"/>
      </w:numPr>
      <w:spacing w:before="120" w:after="60" w:line="240" w:lineRule="auto"/>
      <w:contextualSpacing/>
    </w:pPr>
    <w:rPr>
      <w:rFonts w:ascii="Arial" w:eastAsia="Times New Roman" w:hAnsi="Arial" w:cs="Times New Roman"/>
      <w:szCs w:val="20"/>
      <w:lang w:val="en-GB" w:eastAsia="en-GB"/>
    </w:rPr>
  </w:style>
  <w:style w:type="numbering" w:customStyle="1" w:styleId="Tablebulletbullets">
    <w:name w:val="Table bullet bullets"/>
    <w:basedOn w:val="NoList"/>
    <w:uiPriority w:val="99"/>
    <w:rsid w:val="00530A28"/>
    <w:pPr>
      <w:numPr>
        <w:numId w:val="6"/>
      </w:numPr>
    </w:pPr>
  </w:style>
  <w:style w:type="character" w:customStyle="1" w:styleId="TablebulletsChar">
    <w:name w:val="Table bullets Char"/>
    <w:basedOn w:val="DefaultParagraphFont"/>
    <w:link w:val="Tablebullets"/>
    <w:rsid w:val="00530A28"/>
    <w:rPr>
      <w:rFonts w:ascii="Arial" w:eastAsia="Times New Roman" w:hAnsi="Arial" w:cs="Times New Roman"/>
      <w:szCs w:val="20"/>
      <w:lang w:val="en-GB" w:eastAsia="en-GB"/>
    </w:rPr>
  </w:style>
  <w:style w:type="paragraph" w:styleId="TOCHeading">
    <w:name w:val="TOC Heading"/>
    <w:basedOn w:val="Heading1"/>
    <w:next w:val="Normal"/>
    <w:uiPriority w:val="39"/>
    <w:unhideWhenUsed/>
    <w:qFormat/>
    <w:rsid w:val="00530A28"/>
    <w:pPr>
      <w:keepNext/>
      <w:keepLines/>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30A28"/>
    <w:pPr>
      <w:spacing w:after="100"/>
    </w:pPr>
  </w:style>
  <w:style w:type="paragraph" w:styleId="TOC2">
    <w:name w:val="toc 2"/>
    <w:basedOn w:val="Normal"/>
    <w:next w:val="Normal"/>
    <w:autoRedefine/>
    <w:uiPriority w:val="39"/>
    <w:unhideWhenUsed/>
    <w:rsid w:val="00530A28"/>
    <w:pPr>
      <w:spacing w:after="100"/>
      <w:ind w:left="200"/>
    </w:pPr>
  </w:style>
  <w:style w:type="character" w:styleId="Hyperlink">
    <w:name w:val="Hyperlink"/>
    <w:basedOn w:val="DefaultParagraphFont"/>
    <w:uiPriority w:val="99"/>
    <w:unhideWhenUsed/>
    <w:rsid w:val="00530A28"/>
    <w:rPr>
      <w:color w:val="0563C1" w:themeColor="hyperlink"/>
      <w:u w:val="single"/>
    </w:rPr>
  </w:style>
  <w:style w:type="paragraph" w:styleId="BalloonText">
    <w:name w:val="Balloon Text"/>
    <w:basedOn w:val="Normal"/>
    <w:link w:val="BalloonTextChar"/>
    <w:uiPriority w:val="99"/>
    <w:semiHidden/>
    <w:unhideWhenUsed/>
    <w:rsid w:val="00530A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A28"/>
    <w:rPr>
      <w:rFonts w:ascii="Segoe UI"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3F273B"/>
    <w:rPr>
      <w:rFonts w:ascii="Arial" w:hAnsi="Arial"/>
      <w:b/>
      <w:bCs/>
    </w:rPr>
  </w:style>
  <w:style w:type="character" w:customStyle="1" w:styleId="CommentSubjectChar">
    <w:name w:val="Comment Subject Char"/>
    <w:basedOn w:val="CommentTextChar"/>
    <w:link w:val="CommentSubject"/>
    <w:uiPriority w:val="99"/>
    <w:semiHidden/>
    <w:rsid w:val="003F273B"/>
    <w:rPr>
      <w:rFonts w:ascii="Arial" w:hAnsi="Arial" w:cs="Times New Roman"/>
      <w:b/>
      <w:bCs/>
      <w:sz w:val="20"/>
      <w:szCs w:val="20"/>
      <w:lang w:val="en-GB" w:eastAsia="en-GB"/>
    </w:rPr>
  </w:style>
  <w:style w:type="paragraph" w:styleId="TOC3">
    <w:name w:val="toc 3"/>
    <w:basedOn w:val="Normal"/>
    <w:next w:val="Normal"/>
    <w:autoRedefine/>
    <w:uiPriority w:val="39"/>
    <w:unhideWhenUsed/>
    <w:rsid w:val="00F82CB3"/>
    <w:pPr>
      <w:spacing w:after="100"/>
      <w:ind w:left="400"/>
    </w:pPr>
  </w:style>
  <w:style w:type="paragraph" w:styleId="Footer">
    <w:name w:val="footer"/>
    <w:basedOn w:val="Normal"/>
    <w:link w:val="FooterChar"/>
    <w:uiPriority w:val="99"/>
    <w:unhideWhenUsed/>
    <w:rsid w:val="00230F99"/>
    <w:pPr>
      <w:tabs>
        <w:tab w:val="center" w:pos="4513"/>
        <w:tab w:val="right" w:pos="9026"/>
      </w:tabs>
    </w:pPr>
  </w:style>
  <w:style w:type="character" w:customStyle="1" w:styleId="FooterChar">
    <w:name w:val="Footer Char"/>
    <w:basedOn w:val="DefaultParagraphFont"/>
    <w:link w:val="Footer"/>
    <w:uiPriority w:val="99"/>
    <w:rsid w:val="00230F99"/>
    <w:rPr>
      <w:rFonts w:ascii="Arial" w:hAnsi="Arial"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TaxCatchAll xmlns="02b462e0-950b-4d18-8f56-efe6ec8fd98e">
      <Value>20</Value>
      <Value>40</Value>
      <Value>22</Value>
      <Value>1</Value>
    </TaxCatchAll>
    <_dlc_DocId xmlns="02b462e0-950b-4d18-8f56-efe6ec8fd98e">COMMUNITY-101306793-24761</_dlc_DocId>
    <_dlc_DocIdUrl xmlns="02b462e0-950b-4d18-8f56-efe6ec8fd98e">
      <Url>https://nedlands365.sharepoint.com/sites/community/communications/_layouts/15/DocIdRedir.aspx?ID=COMMUNITY-101306793-24761</Url>
      <Description>COMMUNITY-101306793-24761</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Props1.xml><?xml version="1.0" encoding="utf-8"?>
<ds:datastoreItem xmlns:ds="http://schemas.openxmlformats.org/officeDocument/2006/customXml" ds:itemID="{FCFB2ED7-1546-457C-B83B-508B3F666CB5}"/>
</file>

<file path=customXml/itemProps2.xml><?xml version="1.0" encoding="utf-8"?>
<ds:datastoreItem xmlns:ds="http://schemas.openxmlformats.org/officeDocument/2006/customXml" ds:itemID="{012E46F0-F620-4BB3-8782-03BE769D19F1}">
  <ds:schemaRefs>
    <ds:schemaRef ds:uri="http://schemas.microsoft.com/sharepoint/events"/>
  </ds:schemaRefs>
</ds:datastoreItem>
</file>

<file path=customXml/itemProps3.xml><?xml version="1.0" encoding="utf-8"?>
<ds:datastoreItem xmlns:ds="http://schemas.openxmlformats.org/officeDocument/2006/customXml" ds:itemID="{7AF46413-41F9-4D3A-8CDF-525BA57A8843}">
  <ds:schemaRefs>
    <ds:schemaRef ds:uri="http://schemas.microsoft.com/sharepoint/v3/contenttype/forms"/>
  </ds:schemaRefs>
</ds:datastoreItem>
</file>

<file path=customXml/itemProps4.xml><?xml version="1.0" encoding="utf-8"?>
<ds:datastoreItem xmlns:ds="http://schemas.openxmlformats.org/officeDocument/2006/customXml" ds:itemID="{E4236C2A-746F-40F4-A5A5-E48EF87F41C2}">
  <ds:schemaRefs>
    <ds:schemaRef ds:uri="http://purl.org/dc/elements/1.1/"/>
    <ds:schemaRef ds:uri="http://www.w3.org/XML/1998/namespace"/>
    <ds:schemaRef ds:uri="http://purl.org/dc/terms/"/>
    <ds:schemaRef ds:uri="5A68698A-1DE2-4E19-AF04-F7798F96AAD7"/>
    <ds:schemaRef ds:uri="http://schemas.microsoft.com/office/infopath/2007/PartnerControls"/>
    <ds:schemaRef ds:uri="http://schemas.microsoft.com/office/2006/metadata/properties"/>
    <ds:schemaRef ds:uri="http://schemas.openxmlformats.org/package/2006/metadata/core-properties"/>
    <ds:schemaRef ds:uri="http://purl.org/dc/dcmitype/"/>
    <ds:schemaRef ds:uri="16b299da-efff-467e-8964-3a25906f9acc"/>
    <ds:schemaRef ds:uri="8a4bd8d6-86f1-4ba8-9f4e-7cee871089f7"/>
    <ds:schemaRef ds:uri="5a68698a-1de2-4e19-af04-f7798f96aad7"/>
    <ds:schemaRef ds:uri="http://schemas.microsoft.com/office/2006/documentManagement/types"/>
    <ds:schemaRef ds:uri="6c08273c-a1a1-4ce8-8f63-c8a7ddb02d1f"/>
    <ds:schemaRef ds:uri="6bc39911-04a3-4d44-b26a-af4af919488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2B6E2DB4</Template>
  <TotalTime>71</TotalTime>
  <Pages>9</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Birbeck</dc:creator>
  <cp:keywords/>
  <dc:description/>
  <cp:lastModifiedBy>Nicole Ceric</cp:lastModifiedBy>
  <cp:revision>13</cp:revision>
  <cp:lastPrinted>2019-05-14T08:38:00Z</cp:lastPrinted>
  <dcterms:created xsi:type="dcterms:W3CDTF">2019-06-07T05:55:00Z</dcterms:created>
  <dcterms:modified xsi:type="dcterms:W3CDTF">2019-07-11T07:46:00Z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Function">
    <vt:lpwstr>22;#Community Relations|00c33994-667c-4fea-8cff-18d8a788bccc</vt:lpwstr>
  </property>
  <property fmtid="{D5CDD505-2E9C-101B-9397-08002B2CF9AE}" pid="4" name="Entity">
    <vt:lpwstr>1;#City of Nedlands|e1cb6260-fbdb-4707-a83e-0c933e524b72</vt:lpwstr>
  </property>
  <property fmtid="{D5CDD505-2E9C-101B-9397-08002B2CF9AE}" pid="5" name="eDMS Site">
    <vt:lpwstr>20;#Communications|d1017bbf-fba7-4bc6-ae83-6802ffc81c2c</vt:lpwstr>
  </property>
  <property fmtid="{D5CDD505-2E9C-101B-9397-08002B2CF9AE}" pid="6" name="Activity">
    <vt:lpwstr>40;#Marketing|ab9aa8f8-a547-449a-a50a-7f6d3aef1950</vt:lpwstr>
  </property>
  <property fmtid="{D5CDD505-2E9C-101B-9397-08002B2CF9AE}" pid="7" name="Subject Matter">
    <vt:lpwstr/>
  </property>
  <property fmtid="{D5CDD505-2E9C-101B-9397-08002B2CF9AE}" pid="8" name="_dlc_DocIdItemGuid">
    <vt:lpwstr>a4d1ce17-5c48-4af9-a72d-df5fe1059165</vt:lpwstr>
  </property>
  <property fmtid="{D5CDD505-2E9C-101B-9397-08002B2CF9AE}" pid="9" name="_docset_NoMedatataSyncRequired">
    <vt:lpwstr>False</vt:lpwstr>
  </property>
  <property fmtid="{D5CDD505-2E9C-101B-9397-08002B2CF9AE}" pid="10" name="CDMS Site">
    <vt:lpwstr>26;#Council Policies ＆ Procedures|baa8bde5-3a7d-4bc1-8168-59ca23afe7ea</vt:lpwstr>
  </property>
  <property fmtid="{D5CDD505-2E9C-101B-9397-08002B2CF9AE}" pid="11" name="Issuing Department">
    <vt:lpwstr>33;#Planning ＆ Development|a0160616-93c0-46bd-9d64-af8fe6607a21</vt:lpwstr>
  </property>
  <property fmtid="{D5CDD505-2E9C-101B-9397-08002B2CF9AE}" pid="12" name="Document Type">
    <vt:lpwstr>57;#Local Planning Policy|2ff68676-19df-498b-b35e-0b0f4c1d3de4</vt:lpwstr>
  </property>
  <property fmtid="{D5CDD505-2E9C-101B-9397-08002B2CF9AE}" pid="13" name="Drafts - Approval Processing">
    <vt:lpwstr>, </vt:lpwstr>
  </property>
  <property fmtid="{D5CDD505-2E9C-101B-9397-08002B2CF9AE}" pid="14" name="document set status previous">
    <vt:lpwstr>Active</vt:lpwstr>
  </property>
</Properties>
</file>