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A518" w14:textId="77777777" w:rsidR="00F272DB" w:rsidRPr="00F272DB" w:rsidRDefault="00F272DB">
      <w:pPr>
        <w:rPr>
          <w:sz w:val="24"/>
          <w:szCs w:val="24"/>
          <w:lang w:val="en-US"/>
        </w:rPr>
      </w:pPr>
    </w:p>
    <w:p w14:paraId="1E701B66" w14:textId="740EF958" w:rsidR="00E01914" w:rsidRDefault="00E01914" w:rsidP="009C7162">
      <w:pPr>
        <w:spacing w:after="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9F614D">
        <w:rPr>
          <w:rFonts w:ascii="Arial" w:hAnsi="Arial" w:cs="Arial"/>
          <w:b/>
          <w:bCs/>
          <w:sz w:val="28"/>
          <w:szCs w:val="28"/>
          <w:lang w:val="en-US"/>
        </w:rPr>
        <w:t>Policy Objective</w:t>
      </w:r>
    </w:p>
    <w:p w14:paraId="46AC0A47" w14:textId="77777777" w:rsidR="009C7162" w:rsidRPr="009F614D" w:rsidRDefault="009C7162" w:rsidP="009C7162">
      <w:pPr>
        <w:spacing w:after="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110F462" w14:textId="43FA95B4" w:rsidR="00AA0E22" w:rsidRDefault="0020479A" w:rsidP="009C716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EA697B">
        <w:rPr>
          <w:rFonts w:ascii="Arial" w:hAnsi="Arial" w:cs="Arial"/>
          <w:sz w:val="24"/>
          <w:szCs w:val="24"/>
          <w:lang w:val="en-US"/>
        </w:rPr>
        <w:t>The City of Nedlands is committed to organi</w:t>
      </w:r>
      <w:r w:rsidR="00D4797A" w:rsidRPr="00EA697B">
        <w:rPr>
          <w:rFonts w:ascii="Arial" w:hAnsi="Arial" w:cs="Arial"/>
          <w:sz w:val="24"/>
          <w:szCs w:val="24"/>
          <w:lang w:val="en-US"/>
        </w:rPr>
        <w:t>s</w:t>
      </w:r>
      <w:r w:rsidRPr="00EA697B">
        <w:rPr>
          <w:rFonts w:ascii="Arial" w:hAnsi="Arial" w:cs="Arial"/>
          <w:sz w:val="24"/>
          <w:szCs w:val="24"/>
          <w:lang w:val="en-US"/>
        </w:rPr>
        <w:t xml:space="preserve">ation-wide risk management principles, systems and processes that ensure consistent, </w:t>
      </w:r>
      <w:proofErr w:type="gramStart"/>
      <w:r w:rsidRPr="00EA697B">
        <w:rPr>
          <w:rFonts w:ascii="Arial" w:hAnsi="Arial" w:cs="Arial"/>
          <w:sz w:val="24"/>
          <w:szCs w:val="24"/>
          <w:lang w:val="en-US"/>
        </w:rPr>
        <w:t>efficient</w:t>
      </w:r>
      <w:proofErr w:type="gramEnd"/>
      <w:r w:rsidRPr="00EA697B">
        <w:rPr>
          <w:rFonts w:ascii="Arial" w:hAnsi="Arial" w:cs="Arial"/>
          <w:sz w:val="24"/>
          <w:szCs w:val="24"/>
          <w:lang w:val="en-US"/>
        </w:rPr>
        <w:t xml:space="preserve"> and effective assessment of risk in all planning, decision making and operational processes.</w:t>
      </w:r>
    </w:p>
    <w:p w14:paraId="00297AD6" w14:textId="77777777" w:rsidR="00F36D78" w:rsidRDefault="00F36D78" w:rsidP="009C716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38DA34D8" w14:textId="77777777" w:rsidR="009C7162" w:rsidRPr="00EA697B" w:rsidRDefault="009C7162" w:rsidP="009C716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44EC8C8E" w14:textId="4DE57CEC" w:rsidR="005966EB" w:rsidRDefault="005966EB" w:rsidP="009C7162">
      <w:pPr>
        <w:spacing w:after="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9F614D">
        <w:rPr>
          <w:rFonts w:ascii="Arial" w:hAnsi="Arial" w:cs="Arial"/>
          <w:b/>
          <w:bCs/>
          <w:sz w:val="28"/>
          <w:szCs w:val="28"/>
          <w:lang w:val="en-US"/>
        </w:rPr>
        <w:t>Policy Scope</w:t>
      </w:r>
    </w:p>
    <w:p w14:paraId="6497A832" w14:textId="77777777" w:rsidR="009C7162" w:rsidRPr="009F614D" w:rsidRDefault="009C7162" w:rsidP="009C7162">
      <w:pPr>
        <w:spacing w:after="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7F63C74" w14:textId="118A25B2" w:rsidR="005966EB" w:rsidRDefault="005966EB" w:rsidP="009C7162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EA697B">
        <w:rPr>
          <w:rFonts w:ascii="Arial" w:hAnsi="Arial" w:cs="Arial"/>
          <w:sz w:val="24"/>
          <w:szCs w:val="24"/>
          <w:lang w:val="en-US"/>
        </w:rPr>
        <w:t>This policy applies to all elected members, employees, contractors, and volunteers of the City.</w:t>
      </w:r>
    </w:p>
    <w:p w14:paraId="1BAB9FA1" w14:textId="77777777" w:rsidR="00F36D78" w:rsidRPr="00EA697B" w:rsidRDefault="00F36D78" w:rsidP="009C7162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4392B5E5" w14:textId="77777777" w:rsidR="009C7162" w:rsidRDefault="009C7162" w:rsidP="009C716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12FFC1B" w14:textId="291C73C9" w:rsidR="00AA0E22" w:rsidRPr="009C7162" w:rsidRDefault="00AA0E22" w:rsidP="009C7162">
      <w:pPr>
        <w:spacing w:after="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9C7162">
        <w:rPr>
          <w:rFonts w:ascii="Arial" w:hAnsi="Arial" w:cs="Arial"/>
          <w:b/>
          <w:bCs/>
          <w:sz w:val="28"/>
          <w:szCs w:val="28"/>
          <w:lang w:val="en-US"/>
        </w:rPr>
        <w:t>Definition</w:t>
      </w:r>
      <w:r w:rsidR="00327575" w:rsidRPr="009C7162">
        <w:rPr>
          <w:rFonts w:ascii="Arial" w:hAnsi="Arial" w:cs="Arial"/>
          <w:b/>
          <w:bCs/>
          <w:sz w:val="28"/>
          <w:szCs w:val="28"/>
          <w:lang w:val="en-US"/>
        </w:rPr>
        <w:t>s</w:t>
      </w:r>
    </w:p>
    <w:p w14:paraId="62419926" w14:textId="77777777" w:rsidR="009C7162" w:rsidRPr="00EA697B" w:rsidRDefault="009C7162" w:rsidP="009C716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E0AE4DA" w14:textId="6D6DDE41" w:rsidR="00AA0E22" w:rsidRDefault="00AA0E22" w:rsidP="009C716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EA697B">
        <w:rPr>
          <w:rFonts w:ascii="Arial" w:hAnsi="Arial" w:cs="Arial"/>
          <w:b/>
          <w:bCs/>
          <w:sz w:val="24"/>
          <w:szCs w:val="24"/>
          <w:lang w:val="en-US"/>
        </w:rPr>
        <w:t>Risk</w:t>
      </w:r>
      <w:r w:rsidRPr="00EA697B">
        <w:rPr>
          <w:rFonts w:ascii="Arial" w:hAnsi="Arial" w:cs="Arial"/>
          <w:sz w:val="24"/>
          <w:szCs w:val="24"/>
          <w:lang w:val="en-US"/>
        </w:rPr>
        <w:t xml:space="preserve"> is defined as the effect of uncertainty on objectives.</w:t>
      </w:r>
      <w:r w:rsidR="00F272DB" w:rsidRPr="00EA697B">
        <w:rPr>
          <w:rFonts w:ascii="Arial" w:hAnsi="Arial" w:cs="Arial"/>
          <w:sz w:val="24"/>
          <w:szCs w:val="24"/>
          <w:lang w:val="en-US"/>
        </w:rPr>
        <w:t xml:space="preserve">  </w:t>
      </w:r>
      <w:r w:rsidRPr="00EA697B">
        <w:rPr>
          <w:rFonts w:ascii="Arial" w:hAnsi="Arial" w:cs="Arial"/>
          <w:sz w:val="24"/>
          <w:szCs w:val="24"/>
          <w:lang w:val="en-US"/>
        </w:rPr>
        <w:t>A risk is often specified in terms of an event or circumstance and the consequences that may flow from it.  An effect may be positive, negative, or a deviation from the expected.  An objective may be financial, related to health and safety, or defined in other terms.</w:t>
      </w:r>
    </w:p>
    <w:p w14:paraId="6E44913A" w14:textId="77777777" w:rsidR="009C7162" w:rsidRPr="00EA697B" w:rsidRDefault="009C7162" w:rsidP="009C716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6866F36A" w14:textId="6D8542C2" w:rsidR="00B2198D" w:rsidRDefault="00B2198D" w:rsidP="009C716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EA697B">
        <w:rPr>
          <w:rFonts w:ascii="Arial" w:hAnsi="Arial" w:cs="Arial"/>
          <w:b/>
          <w:bCs/>
          <w:sz w:val="24"/>
          <w:szCs w:val="24"/>
          <w:lang w:val="en-US"/>
        </w:rPr>
        <w:t>Risk Management</w:t>
      </w:r>
      <w:r w:rsidR="00327575" w:rsidRPr="00EA697B">
        <w:rPr>
          <w:rFonts w:ascii="Arial" w:hAnsi="Arial" w:cs="Arial"/>
          <w:sz w:val="24"/>
          <w:szCs w:val="24"/>
          <w:lang w:val="en-US"/>
        </w:rPr>
        <w:t xml:space="preserve"> is defined as t</w:t>
      </w:r>
      <w:r w:rsidRPr="00EA697B">
        <w:rPr>
          <w:rFonts w:ascii="Arial" w:hAnsi="Arial" w:cs="Arial"/>
          <w:sz w:val="24"/>
          <w:szCs w:val="24"/>
          <w:lang w:val="en-US"/>
        </w:rPr>
        <w:t>he application of coordinated activities to direct and control an organi</w:t>
      </w:r>
      <w:r w:rsidR="00D4797A" w:rsidRPr="00EA697B">
        <w:rPr>
          <w:rFonts w:ascii="Arial" w:hAnsi="Arial" w:cs="Arial"/>
          <w:sz w:val="24"/>
          <w:szCs w:val="24"/>
          <w:lang w:val="en-US"/>
        </w:rPr>
        <w:t>s</w:t>
      </w:r>
      <w:r w:rsidRPr="00EA697B">
        <w:rPr>
          <w:rFonts w:ascii="Arial" w:hAnsi="Arial" w:cs="Arial"/>
          <w:sz w:val="24"/>
          <w:szCs w:val="24"/>
          <w:lang w:val="en-US"/>
        </w:rPr>
        <w:t xml:space="preserve">ation </w:t>
      </w:r>
      <w:proofErr w:type="gramStart"/>
      <w:r w:rsidRPr="00EA697B">
        <w:rPr>
          <w:rFonts w:ascii="Arial" w:hAnsi="Arial" w:cs="Arial"/>
          <w:sz w:val="24"/>
          <w:szCs w:val="24"/>
          <w:lang w:val="en-US"/>
        </w:rPr>
        <w:t>with regard to</w:t>
      </w:r>
      <w:proofErr w:type="gramEnd"/>
      <w:r w:rsidRPr="00EA697B">
        <w:rPr>
          <w:rFonts w:ascii="Arial" w:hAnsi="Arial" w:cs="Arial"/>
          <w:sz w:val="24"/>
          <w:szCs w:val="24"/>
          <w:lang w:val="en-US"/>
        </w:rPr>
        <w:t xml:space="preserve"> risk.</w:t>
      </w:r>
    </w:p>
    <w:p w14:paraId="0C8EB044" w14:textId="77777777" w:rsidR="009C7162" w:rsidRPr="00EA697B" w:rsidRDefault="009C7162" w:rsidP="009C716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44BD3FA1" w14:textId="0FFB0C50" w:rsidR="00327575" w:rsidRPr="00EA697B" w:rsidRDefault="00327575" w:rsidP="009C716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EA697B">
        <w:rPr>
          <w:rFonts w:ascii="Arial" w:hAnsi="Arial" w:cs="Arial"/>
          <w:b/>
          <w:bCs/>
          <w:sz w:val="24"/>
          <w:szCs w:val="24"/>
        </w:rPr>
        <w:t>Risk Management Process</w:t>
      </w:r>
      <w:r w:rsidRPr="00EA697B">
        <w:rPr>
          <w:rFonts w:ascii="Arial" w:hAnsi="Arial" w:cs="Arial"/>
          <w:sz w:val="24"/>
          <w:szCs w:val="24"/>
        </w:rPr>
        <w:t xml:space="preserve"> is defined as the systematic application of management policies, </w:t>
      </w:r>
      <w:proofErr w:type="gramStart"/>
      <w:r w:rsidRPr="00EA697B">
        <w:rPr>
          <w:rFonts w:ascii="Arial" w:hAnsi="Arial" w:cs="Arial"/>
          <w:sz w:val="24"/>
          <w:szCs w:val="24"/>
        </w:rPr>
        <w:t>procedures</w:t>
      </w:r>
      <w:proofErr w:type="gramEnd"/>
      <w:r w:rsidRPr="00EA697B">
        <w:rPr>
          <w:rFonts w:ascii="Arial" w:hAnsi="Arial" w:cs="Arial"/>
          <w:sz w:val="24"/>
          <w:szCs w:val="24"/>
        </w:rPr>
        <w:t xml:space="preserve"> and practices to the activities of communicating, consulting, establishing the context, and identifying, analysing, evaluating, treating, monitoring and reviewing risk.</w:t>
      </w:r>
    </w:p>
    <w:p w14:paraId="62CCACF3" w14:textId="77777777" w:rsidR="00F36D78" w:rsidRPr="009C7162" w:rsidRDefault="00F36D78" w:rsidP="009C716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5CB61490" w14:textId="77777777" w:rsidR="009C7162" w:rsidRP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7C7F658B" w14:textId="525A0708" w:rsidR="00DD01DA" w:rsidRDefault="0098107E" w:rsidP="009C7162">
      <w:pPr>
        <w:spacing w:after="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9F614D">
        <w:rPr>
          <w:rFonts w:ascii="Arial" w:hAnsi="Arial" w:cs="Arial"/>
          <w:b/>
          <w:bCs/>
          <w:sz w:val="28"/>
          <w:szCs w:val="28"/>
          <w:lang w:val="en-US"/>
        </w:rPr>
        <w:t>Policy Statement</w:t>
      </w:r>
    </w:p>
    <w:p w14:paraId="378569A0" w14:textId="77777777" w:rsidR="009C7162" w:rsidRPr="009F614D" w:rsidRDefault="009C7162" w:rsidP="009C7162">
      <w:pPr>
        <w:spacing w:after="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A3C1432" w14:textId="4D9A8117" w:rsidR="00DD01DA" w:rsidRDefault="00DD01DA" w:rsidP="009C716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EA697B">
        <w:rPr>
          <w:rFonts w:ascii="Arial" w:hAnsi="Arial" w:cs="Arial"/>
          <w:sz w:val="24"/>
          <w:szCs w:val="24"/>
          <w:lang w:val="en-US"/>
        </w:rPr>
        <w:t>The City of Nedlands considers risk management to be an essential management function in its operations</w:t>
      </w:r>
      <w:r w:rsidR="00184E5C" w:rsidRPr="00EA697B">
        <w:rPr>
          <w:rFonts w:ascii="Arial" w:hAnsi="Arial" w:cs="Arial"/>
          <w:sz w:val="24"/>
          <w:szCs w:val="24"/>
          <w:lang w:val="en-US"/>
        </w:rPr>
        <w:t xml:space="preserve"> and is committed to the principles, framework</w:t>
      </w:r>
      <w:r w:rsidR="00642C91" w:rsidRPr="00EA697B">
        <w:rPr>
          <w:rFonts w:ascii="Arial" w:hAnsi="Arial" w:cs="Arial"/>
          <w:sz w:val="24"/>
          <w:szCs w:val="24"/>
          <w:lang w:val="en-US"/>
        </w:rPr>
        <w:t>,</w:t>
      </w:r>
      <w:r w:rsidR="00184E5C" w:rsidRPr="00EA697B">
        <w:rPr>
          <w:rFonts w:ascii="Arial" w:hAnsi="Arial" w:cs="Arial"/>
          <w:sz w:val="24"/>
          <w:szCs w:val="24"/>
          <w:lang w:val="en-US"/>
        </w:rPr>
        <w:t xml:space="preserve"> and process of managing risks as outlined in AS/NZS ISO 31000 2018</w:t>
      </w:r>
      <w:r w:rsidRPr="00EA697B">
        <w:rPr>
          <w:rFonts w:ascii="Arial" w:hAnsi="Arial" w:cs="Arial"/>
          <w:sz w:val="24"/>
          <w:szCs w:val="24"/>
          <w:lang w:val="en-US"/>
        </w:rPr>
        <w:t>.</w:t>
      </w:r>
    </w:p>
    <w:p w14:paraId="594BEE61" w14:textId="77777777" w:rsidR="009C7162" w:rsidRPr="00EA697B" w:rsidRDefault="009C7162" w:rsidP="009C716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5F51ADB" w14:textId="5200E8CA" w:rsidR="00DD01DA" w:rsidRDefault="00DD01DA" w:rsidP="009C716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EA697B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gramStart"/>
      <w:r w:rsidRPr="00EA697B">
        <w:rPr>
          <w:rFonts w:ascii="Arial" w:hAnsi="Arial" w:cs="Arial"/>
          <w:sz w:val="24"/>
          <w:szCs w:val="24"/>
          <w:lang w:val="en-US"/>
        </w:rPr>
        <w:t>City</w:t>
      </w:r>
      <w:proofErr w:type="gramEnd"/>
      <w:r w:rsidRPr="00EA697B">
        <w:rPr>
          <w:rFonts w:ascii="Arial" w:hAnsi="Arial" w:cs="Arial"/>
          <w:sz w:val="24"/>
          <w:szCs w:val="24"/>
          <w:lang w:val="en-US"/>
        </w:rPr>
        <w:t xml:space="preserve"> will manage risks continuously using a process involving the identification, analysis, evaluatio</w:t>
      </w:r>
      <w:r w:rsidR="00502C8B" w:rsidRPr="00EA697B">
        <w:rPr>
          <w:rFonts w:ascii="Arial" w:hAnsi="Arial" w:cs="Arial"/>
          <w:sz w:val="24"/>
          <w:szCs w:val="24"/>
          <w:lang w:val="en-US"/>
        </w:rPr>
        <w:t xml:space="preserve">n, treatment, monitoring and review of risks.  It will be applied to </w:t>
      </w:r>
      <w:r w:rsidR="00DC0ADC" w:rsidRPr="00EA697B">
        <w:rPr>
          <w:rFonts w:ascii="Arial" w:hAnsi="Arial" w:cs="Arial"/>
          <w:sz w:val="24"/>
          <w:szCs w:val="24"/>
          <w:lang w:val="en-US"/>
        </w:rPr>
        <w:t xml:space="preserve">decision-making </w:t>
      </w:r>
      <w:r w:rsidR="00502C8B" w:rsidRPr="00EA697B">
        <w:rPr>
          <w:rFonts w:ascii="Arial" w:hAnsi="Arial" w:cs="Arial"/>
          <w:sz w:val="24"/>
          <w:szCs w:val="24"/>
          <w:lang w:val="en-US"/>
        </w:rPr>
        <w:t xml:space="preserve">through all levels of the </w:t>
      </w:r>
      <w:proofErr w:type="spellStart"/>
      <w:r w:rsidR="00502C8B" w:rsidRPr="00EA697B">
        <w:rPr>
          <w:rFonts w:ascii="Arial" w:hAnsi="Arial" w:cs="Arial"/>
          <w:sz w:val="24"/>
          <w:szCs w:val="24"/>
          <w:lang w:val="en-US"/>
        </w:rPr>
        <w:t>organi</w:t>
      </w:r>
      <w:r w:rsidR="00D4797A" w:rsidRPr="00EA697B">
        <w:rPr>
          <w:rFonts w:ascii="Arial" w:hAnsi="Arial" w:cs="Arial"/>
          <w:sz w:val="24"/>
          <w:szCs w:val="24"/>
          <w:lang w:val="en-US"/>
        </w:rPr>
        <w:t>s</w:t>
      </w:r>
      <w:r w:rsidR="00502C8B" w:rsidRPr="00EA697B">
        <w:rPr>
          <w:rFonts w:ascii="Arial" w:hAnsi="Arial" w:cs="Arial"/>
          <w:sz w:val="24"/>
          <w:szCs w:val="24"/>
          <w:lang w:val="en-US"/>
        </w:rPr>
        <w:t>ation</w:t>
      </w:r>
      <w:proofErr w:type="spellEnd"/>
      <w:r w:rsidR="00502C8B" w:rsidRPr="00EA697B">
        <w:rPr>
          <w:rFonts w:ascii="Arial" w:hAnsi="Arial" w:cs="Arial"/>
          <w:sz w:val="24"/>
          <w:szCs w:val="24"/>
          <w:lang w:val="en-US"/>
        </w:rPr>
        <w:t>.</w:t>
      </w:r>
    </w:p>
    <w:p w14:paraId="44392CB8" w14:textId="77777777" w:rsidR="009C7162" w:rsidRPr="00EA697B" w:rsidRDefault="009C7162" w:rsidP="009C716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2BF18648" w14:textId="77777777" w:rsidR="009C7162" w:rsidRDefault="009C7162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14:paraId="3A754FE5" w14:textId="77777777" w:rsidR="009C7162" w:rsidRDefault="009C7162" w:rsidP="009C716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36EBDEC" w14:textId="6BB9300D" w:rsidR="00502C8B" w:rsidRDefault="00502C8B" w:rsidP="009C716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9F614D">
        <w:rPr>
          <w:rFonts w:ascii="Arial" w:hAnsi="Arial" w:cs="Arial"/>
          <w:b/>
          <w:bCs/>
          <w:sz w:val="24"/>
          <w:szCs w:val="24"/>
          <w:lang w:val="en-US"/>
        </w:rPr>
        <w:t>Risk Management Objectives</w:t>
      </w:r>
    </w:p>
    <w:p w14:paraId="137A3089" w14:textId="77777777" w:rsidR="009C7162" w:rsidRPr="009F614D" w:rsidRDefault="009C7162" w:rsidP="009C716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5128351" w14:textId="7DDED950" w:rsidR="00970BF5" w:rsidRDefault="00970BF5" w:rsidP="009C716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EA697B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gramStart"/>
      <w:r w:rsidRPr="00EA697B">
        <w:rPr>
          <w:rFonts w:ascii="Arial" w:hAnsi="Arial" w:cs="Arial"/>
          <w:sz w:val="24"/>
          <w:szCs w:val="24"/>
          <w:lang w:val="en-US"/>
        </w:rPr>
        <w:t>City</w:t>
      </w:r>
      <w:proofErr w:type="gramEnd"/>
      <w:r w:rsidRPr="00EA697B">
        <w:rPr>
          <w:rFonts w:ascii="Arial" w:hAnsi="Arial" w:cs="Arial"/>
          <w:sz w:val="24"/>
          <w:szCs w:val="24"/>
          <w:lang w:val="en-US"/>
        </w:rPr>
        <w:t xml:space="preserve"> aims to achieve the following objectives </w:t>
      </w:r>
      <w:r w:rsidR="00DC0ADC" w:rsidRPr="00EA697B">
        <w:rPr>
          <w:rFonts w:ascii="Arial" w:hAnsi="Arial" w:cs="Arial"/>
          <w:sz w:val="24"/>
          <w:szCs w:val="24"/>
          <w:lang w:val="en-US"/>
        </w:rPr>
        <w:t>through</w:t>
      </w:r>
      <w:r w:rsidRPr="00EA697B">
        <w:rPr>
          <w:rFonts w:ascii="Arial" w:hAnsi="Arial" w:cs="Arial"/>
          <w:sz w:val="24"/>
          <w:szCs w:val="24"/>
          <w:lang w:val="en-US"/>
        </w:rPr>
        <w:t xml:space="preserve"> its commitment to risk management</w:t>
      </w:r>
      <w:r w:rsidR="009C7162">
        <w:rPr>
          <w:rFonts w:ascii="Arial" w:hAnsi="Arial" w:cs="Arial"/>
          <w:sz w:val="24"/>
          <w:szCs w:val="24"/>
          <w:lang w:val="en-US"/>
        </w:rPr>
        <w:t>:</w:t>
      </w:r>
    </w:p>
    <w:p w14:paraId="6BF734A7" w14:textId="77777777" w:rsidR="009C7162" w:rsidRPr="00EA697B" w:rsidRDefault="009C7162" w:rsidP="009C716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4B175DBB" w14:textId="77777777" w:rsidR="00212624" w:rsidRPr="00EA697B" w:rsidRDefault="00212624" w:rsidP="009C716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EA697B">
        <w:rPr>
          <w:rFonts w:ascii="Arial" w:hAnsi="Arial" w:cs="Arial"/>
          <w:sz w:val="24"/>
          <w:szCs w:val="24"/>
          <w:lang w:val="en-US"/>
        </w:rPr>
        <w:t>The ongoing health and safety of all employees at the workplace</w:t>
      </w:r>
    </w:p>
    <w:p w14:paraId="6A1B9C26" w14:textId="4042510B" w:rsidR="00212624" w:rsidRDefault="00212624" w:rsidP="009C716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EA697B">
        <w:rPr>
          <w:rFonts w:ascii="Arial" w:hAnsi="Arial" w:cs="Arial"/>
          <w:sz w:val="24"/>
          <w:szCs w:val="24"/>
          <w:lang w:val="en-US"/>
        </w:rPr>
        <w:t xml:space="preserve">Ensuring public safety within the Council’s jurisdiction is not </w:t>
      </w:r>
      <w:proofErr w:type="gramStart"/>
      <w:r w:rsidRPr="00EA697B">
        <w:rPr>
          <w:rFonts w:ascii="Arial" w:hAnsi="Arial" w:cs="Arial"/>
          <w:sz w:val="24"/>
          <w:szCs w:val="24"/>
          <w:lang w:val="en-US"/>
        </w:rPr>
        <w:t>compromised</w:t>
      </w:r>
      <w:proofErr w:type="gramEnd"/>
    </w:p>
    <w:p w14:paraId="0C6B6D9E" w14:textId="4F980250" w:rsidR="00502C8B" w:rsidRPr="002C509C" w:rsidRDefault="00502C8B" w:rsidP="009C716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EA697B">
        <w:rPr>
          <w:rFonts w:ascii="Arial" w:hAnsi="Arial" w:cs="Arial"/>
          <w:sz w:val="24"/>
          <w:szCs w:val="24"/>
          <w:lang w:val="en-US"/>
        </w:rPr>
        <w:t xml:space="preserve">The achievement of </w:t>
      </w:r>
      <w:proofErr w:type="spellStart"/>
      <w:r w:rsidRPr="00EA697B">
        <w:rPr>
          <w:rFonts w:ascii="Arial" w:hAnsi="Arial" w:cs="Arial"/>
          <w:sz w:val="24"/>
          <w:szCs w:val="24"/>
          <w:lang w:val="en-US"/>
        </w:rPr>
        <w:t>organi</w:t>
      </w:r>
      <w:r w:rsidR="00961B4E" w:rsidRPr="00EA697B">
        <w:rPr>
          <w:rFonts w:ascii="Arial" w:hAnsi="Arial" w:cs="Arial"/>
          <w:sz w:val="24"/>
          <w:szCs w:val="24"/>
          <w:lang w:val="en-US"/>
        </w:rPr>
        <w:t>s</w:t>
      </w:r>
      <w:r w:rsidRPr="00EA697B">
        <w:rPr>
          <w:rFonts w:ascii="Arial" w:hAnsi="Arial" w:cs="Arial"/>
          <w:sz w:val="24"/>
          <w:szCs w:val="24"/>
          <w:lang w:val="en-US"/>
        </w:rPr>
        <w:t>ational</w:t>
      </w:r>
      <w:proofErr w:type="spellEnd"/>
      <w:r w:rsidRPr="00EA697B">
        <w:rPr>
          <w:rFonts w:ascii="Arial" w:hAnsi="Arial" w:cs="Arial"/>
          <w:sz w:val="24"/>
          <w:szCs w:val="24"/>
          <w:lang w:val="en-US"/>
        </w:rPr>
        <w:t xml:space="preserve"> goals and objectives</w:t>
      </w:r>
    </w:p>
    <w:p w14:paraId="70A3D2D8" w14:textId="3AE7C8D8" w:rsidR="00502C8B" w:rsidRPr="00EA697B" w:rsidRDefault="00502C8B" w:rsidP="009C716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EA697B">
        <w:rPr>
          <w:rFonts w:ascii="Arial" w:hAnsi="Arial" w:cs="Arial"/>
          <w:sz w:val="24"/>
          <w:szCs w:val="24"/>
          <w:lang w:val="en-US"/>
        </w:rPr>
        <w:t>Limited loss or damage to property an</w:t>
      </w:r>
      <w:r w:rsidR="00F36D78">
        <w:rPr>
          <w:rFonts w:ascii="Arial" w:hAnsi="Arial" w:cs="Arial"/>
          <w:sz w:val="24"/>
          <w:szCs w:val="24"/>
          <w:lang w:val="en-US"/>
        </w:rPr>
        <w:t xml:space="preserve">d </w:t>
      </w:r>
      <w:r w:rsidRPr="00EA697B">
        <w:rPr>
          <w:rFonts w:ascii="Arial" w:hAnsi="Arial" w:cs="Arial"/>
          <w:sz w:val="24"/>
          <w:szCs w:val="24"/>
          <w:lang w:val="en-US"/>
        </w:rPr>
        <w:t>other assets</w:t>
      </w:r>
    </w:p>
    <w:p w14:paraId="650E090D" w14:textId="0164926E" w:rsidR="00502C8B" w:rsidRPr="00EA697B" w:rsidRDefault="00502C8B" w:rsidP="009C716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EA697B">
        <w:rPr>
          <w:rFonts w:ascii="Arial" w:hAnsi="Arial" w:cs="Arial"/>
          <w:sz w:val="24"/>
          <w:szCs w:val="24"/>
          <w:lang w:val="en-US"/>
        </w:rPr>
        <w:t>Limited interruption to business continuity</w:t>
      </w:r>
    </w:p>
    <w:p w14:paraId="648C8BC9" w14:textId="77777777" w:rsidR="00DC0ADC" w:rsidRPr="00EA697B" w:rsidRDefault="00DC0ADC" w:rsidP="009C716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EA697B">
        <w:rPr>
          <w:rFonts w:ascii="Arial" w:hAnsi="Arial" w:cs="Arial"/>
          <w:sz w:val="24"/>
          <w:szCs w:val="24"/>
          <w:lang w:val="en-US"/>
        </w:rPr>
        <w:t xml:space="preserve">Embed appropriate and effective controls to mitigate </w:t>
      </w:r>
      <w:proofErr w:type="gramStart"/>
      <w:r w:rsidRPr="00EA697B">
        <w:rPr>
          <w:rFonts w:ascii="Arial" w:hAnsi="Arial" w:cs="Arial"/>
          <w:sz w:val="24"/>
          <w:szCs w:val="24"/>
          <w:lang w:val="en-US"/>
        </w:rPr>
        <w:t>risk</w:t>
      </w:r>
      <w:proofErr w:type="gramEnd"/>
    </w:p>
    <w:p w14:paraId="7EDB851E" w14:textId="77777777" w:rsidR="00DC0ADC" w:rsidRPr="00EA697B" w:rsidRDefault="00DC0ADC" w:rsidP="009C716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EA697B">
        <w:rPr>
          <w:rFonts w:ascii="Arial" w:hAnsi="Arial" w:cs="Arial"/>
          <w:sz w:val="24"/>
          <w:szCs w:val="24"/>
          <w:lang w:val="en-US"/>
        </w:rPr>
        <w:t xml:space="preserve">Improve the City’s corporate governance, management capability, and </w:t>
      </w:r>
      <w:proofErr w:type="gramStart"/>
      <w:r w:rsidRPr="00EA697B">
        <w:rPr>
          <w:rFonts w:ascii="Arial" w:hAnsi="Arial" w:cs="Arial"/>
          <w:sz w:val="24"/>
          <w:szCs w:val="24"/>
          <w:lang w:val="en-US"/>
        </w:rPr>
        <w:t>accountability</w:t>
      </w:r>
      <w:proofErr w:type="gramEnd"/>
    </w:p>
    <w:p w14:paraId="468ECDB4" w14:textId="77777777" w:rsidR="00DC0ADC" w:rsidRDefault="00DC0ADC" w:rsidP="009C716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EA697B">
        <w:rPr>
          <w:rFonts w:ascii="Arial" w:hAnsi="Arial" w:cs="Arial"/>
          <w:sz w:val="24"/>
          <w:szCs w:val="24"/>
          <w:lang w:val="en-US"/>
        </w:rPr>
        <w:t xml:space="preserve">Ensure adherence to relevant statutory, regulatory and compliance </w:t>
      </w:r>
      <w:proofErr w:type="gramStart"/>
      <w:r w:rsidRPr="00EA697B">
        <w:rPr>
          <w:rFonts w:ascii="Arial" w:hAnsi="Arial" w:cs="Arial"/>
          <w:sz w:val="24"/>
          <w:szCs w:val="24"/>
          <w:lang w:val="en-US"/>
        </w:rPr>
        <w:t>obligations</w:t>
      </w:r>
      <w:proofErr w:type="gramEnd"/>
    </w:p>
    <w:p w14:paraId="031C68E7" w14:textId="594BFC60" w:rsidR="00502C8B" w:rsidRDefault="005B2A26" w:rsidP="009C716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EA697B">
        <w:rPr>
          <w:rFonts w:ascii="Arial" w:hAnsi="Arial" w:cs="Arial"/>
          <w:sz w:val="24"/>
          <w:szCs w:val="24"/>
          <w:lang w:val="en-US"/>
        </w:rPr>
        <w:t>Positive public perception of Council and the City of Nedlands</w:t>
      </w:r>
    </w:p>
    <w:p w14:paraId="6C010199" w14:textId="77777777" w:rsidR="009C7162" w:rsidRDefault="009C7162" w:rsidP="009C7162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691DE398" w14:textId="77777777" w:rsidR="009C7162" w:rsidRPr="00EA697B" w:rsidRDefault="009C7162" w:rsidP="009C7162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4BBC1BF3" w14:textId="366EC4DC" w:rsidR="00AA0E22" w:rsidRDefault="0053084E" w:rsidP="009C7162">
      <w:pPr>
        <w:spacing w:after="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9F614D">
        <w:rPr>
          <w:rFonts w:ascii="Arial" w:hAnsi="Arial" w:cs="Arial"/>
          <w:b/>
          <w:bCs/>
          <w:sz w:val="28"/>
          <w:szCs w:val="28"/>
          <w:lang w:val="en-US"/>
        </w:rPr>
        <w:t>Responsibilities</w:t>
      </w:r>
    </w:p>
    <w:p w14:paraId="39F166B9" w14:textId="77777777" w:rsidR="009C7162" w:rsidRPr="009F614D" w:rsidRDefault="009C7162" w:rsidP="009C7162">
      <w:pPr>
        <w:spacing w:after="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77273AB" w14:textId="245DA725" w:rsidR="00DC0ADC" w:rsidRDefault="00DC0ADC" w:rsidP="009C71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697B">
        <w:rPr>
          <w:rFonts w:ascii="Arial" w:hAnsi="Arial" w:cs="Arial"/>
          <w:sz w:val="24"/>
          <w:szCs w:val="24"/>
        </w:rPr>
        <w:t>While Risk Management is the responsibility of all, the Chief</w:t>
      </w:r>
      <w:r w:rsidR="00642C91" w:rsidRPr="00EA697B">
        <w:rPr>
          <w:rFonts w:ascii="Arial" w:hAnsi="Arial" w:cs="Arial"/>
          <w:sz w:val="24"/>
          <w:szCs w:val="24"/>
        </w:rPr>
        <w:t xml:space="preserve"> </w:t>
      </w:r>
      <w:r w:rsidRPr="00EA697B">
        <w:rPr>
          <w:rFonts w:ascii="Arial" w:hAnsi="Arial" w:cs="Arial"/>
          <w:sz w:val="24"/>
          <w:szCs w:val="24"/>
        </w:rPr>
        <w:t>Executive Officer has the ultimate responsibility for administering and implementing the Risk Management Framework and Policy.</w:t>
      </w:r>
    </w:p>
    <w:p w14:paraId="4C16C1D4" w14:textId="77777777" w:rsidR="009C7162" w:rsidRPr="00EA697B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CC3378" w14:textId="77777777" w:rsidR="00DC0ADC" w:rsidRDefault="00DC0ADC" w:rsidP="009C716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A697B">
        <w:rPr>
          <w:rFonts w:ascii="Arial" w:hAnsi="Arial" w:cs="Arial"/>
          <w:b/>
          <w:bCs/>
          <w:sz w:val="24"/>
          <w:szCs w:val="24"/>
        </w:rPr>
        <w:t>Council</w:t>
      </w:r>
    </w:p>
    <w:p w14:paraId="70DF8651" w14:textId="1DAFB41C" w:rsidR="00DC0ADC" w:rsidRPr="00EA697B" w:rsidRDefault="00DC0ADC" w:rsidP="009C71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697B">
        <w:rPr>
          <w:rFonts w:ascii="Arial" w:hAnsi="Arial" w:cs="Arial"/>
          <w:sz w:val="24"/>
          <w:szCs w:val="24"/>
        </w:rPr>
        <w:t xml:space="preserve">The Council has a governance overview role to </w:t>
      </w:r>
      <w:r w:rsidR="00F66E4E" w:rsidRPr="00EA697B">
        <w:rPr>
          <w:rFonts w:ascii="Arial" w:hAnsi="Arial" w:cs="Arial"/>
          <w:sz w:val="24"/>
          <w:szCs w:val="24"/>
        </w:rPr>
        <w:t xml:space="preserve">review and approve the City’s Risk Management Policy and </w:t>
      </w:r>
      <w:r w:rsidRPr="00EA697B">
        <w:rPr>
          <w:rFonts w:ascii="Arial" w:hAnsi="Arial" w:cs="Arial"/>
          <w:sz w:val="24"/>
          <w:szCs w:val="24"/>
        </w:rPr>
        <w:t xml:space="preserve">ensure accountability to and application </w:t>
      </w:r>
      <w:r w:rsidR="005B2A26" w:rsidRPr="00EA697B">
        <w:rPr>
          <w:rFonts w:ascii="Arial" w:hAnsi="Arial" w:cs="Arial"/>
          <w:sz w:val="24"/>
          <w:szCs w:val="24"/>
        </w:rPr>
        <w:t>with</w:t>
      </w:r>
      <w:r w:rsidRPr="00EA697B">
        <w:rPr>
          <w:rFonts w:ascii="Arial" w:hAnsi="Arial" w:cs="Arial"/>
          <w:sz w:val="24"/>
          <w:szCs w:val="24"/>
        </w:rPr>
        <w:t xml:space="preserve"> the Policy.</w:t>
      </w:r>
    </w:p>
    <w:p w14:paraId="6ED35205" w14:textId="42E083CC" w:rsidR="00DC0ADC" w:rsidRDefault="00F66E4E" w:rsidP="009C71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697B">
        <w:rPr>
          <w:rFonts w:ascii="Arial" w:hAnsi="Arial" w:cs="Arial"/>
          <w:sz w:val="24"/>
          <w:szCs w:val="24"/>
        </w:rPr>
        <w:t>Council is to e</w:t>
      </w:r>
      <w:r w:rsidR="00DC0ADC" w:rsidRPr="00EA697B">
        <w:rPr>
          <w:rFonts w:ascii="Arial" w:hAnsi="Arial" w:cs="Arial"/>
          <w:sz w:val="24"/>
          <w:szCs w:val="24"/>
        </w:rPr>
        <w:t xml:space="preserve">stablish and maintain an Audit and </w:t>
      </w:r>
      <w:r w:rsidR="003F0AF9" w:rsidRPr="00EA697B">
        <w:rPr>
          <w:rFonts w:ascii="Arial" w:hAnsi="Arial" w:cs="Arial"/>
          <w:sz w:val="24"/>
          <w:szCs w:val="24"/>
        </w:rPr>
        <w:t>Risk</w:t>
      </w:r>
      <w:r w:rsidR="00DC0ADC" w:rsidRPr="00EA697B">
        <w:rPr>
          <w:rFonts w:ascii="Arial" w:hAnsi="Arial" w:cs="Arial"/>
          <w:sz w:val="24"/>
          <w:szCs w:val="24"/>
        </w:rPr>
        <w:t xml:space="preserve"> Committee in terms of the </w:t>
      </w:r>
      <w:r w:rsidR="00DC0ADC" w:rsidRPr="00EA697B">
        <w:rPr>
          <w:rFonts w:ascii="Arial" w:hAnsi="Arial" w:cs="Arial"/>
          <w:i/>
          <w:iCs/>
          <w:sz w:val="24"/>
          <w:szCs w:val="24"/>
        </w:rPr>
        <w:t>Local Government Act 1995</w:t>
      </w:r>
      <w:r w:rsidR="00DC0ADC" w:rsidRPr="00EA697B">
        <w:rPr>
          <w:rFonts w:ascii="Arial" w:hAnsi="Arial" w:cs="Arial"/>
          <w:sz w:val="24"/>
          <w:szCs w:val="24"/>
        </w:rPr>
        <w:t xml:space="preserve"> to ensure accountability to and application of the Risk Management Policy.</w:t>
      </w:r>
    </w:p>
    <w:p w14:paraId="44461596" w14:textId="77777777" w:rsidR="009C7162" w:rsidRPr="00EA697B" w:rsidRDefault="009C7162" w:rsidP="009C716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3A303007" w14:textId="7122B25D" w:rsidR="00DC0ADC" w:rsidRDefault="005B2A26" w:rsidP="009C716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A697B">
        <w:rPr>
          <w:rFonts w:ascii="Arial" w:hAnsi="Arial" w:cs="Arial"/>
          <w:b/>
          <w:bCs/>
          <w:sz w:val="24"/>
          <w:szCs w:val="24"/>
        </w:rPr>
        <w:t>Audit and Risk Committee</w:t>
      </w:r>
    </w:p>
    <w:p w14:paraId="17EF1D84" w14:textId="28B6B8F9" w:rsidR="00DC0ADC" w:rsidRDefault="00DC0ADC" w:rsidP="009C71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25DC">
        <w:rPr>
          <w:rFonts w:ascii="Arial" w:hAnsi="Arial" w:cs="Arial"/>
          <w:sz w:val="24"/>
          <w:szCs w:val="24"/>
        </w:rPr>
        <w:t xml:space="preserve">The </w:t>
      </w:r>
      <w:r w:rsidR="005B2A26" w:rsidRPr="008925DC">
        <w:rPr>
          <w:rFonts w:ascii="Arial" w:hAnsi="Arial" w:cs="Arial"/>
          <w:sz w:val="24"/>
          <w:szCs w:val="24"/>
        </w:rPr>
        <w:t>Audit and Risk Committee</w:t>
      </w:r>
      <w:r w:rsidRPr="008925DC">
        <w:rPr>
          <w:rFonts w:ascii="Arial" w:hAnsi="Arial" w:cs="Arial"/>
          <w:sz w:val="24"/>
          <w:szCs w:val="24"/>
        </w:rPr>
        <w:t xml:space="preserve"> is responsible for reviewing the Risk Management Policy and making recommendation</w:t>
      </w:r>
      <w:r w:rsidR="005B2A26" w:rsidRPr="008925DC">
        <w:rPr>
          <w:rFonts w:ascii="Arial" w:hAnsi="Arial" w:cs="Arial"/>
          <w:sz w:val="24"/>
          <w:szCs w:val="24"/>
        </w:rPr>
        <w:t>s</w:t>
      </w:r>
      <w:r w:rsidRPr="008925DC">
        <w:rPr>
          <w:rFonts w:ascii="Arial" w:hAnsi="Arial" w:cs="Arial"/>
          <w:sz w:val="24"/>
          <w:szCs w:val="24"/>
        </w:rPr>
        <w:t xml:space="preserve"> to Council on the results of its review.</w:t>
      </w:r>
      <w:r w:rsidR="00F66E4E" w:rsidRPr="008925DC">
        <w:rPr>
          <w:rFonts w:ascii="Arial" w:hAnsi="Arial" w:cs="Arial"/>
          <w:sz w:val="24"/>
          <w:szCs w:val="24"/>
        </w:rPr>
        <w:t xml:space="preserve">  Further, it is responsible for</w:t>
      </w:r>
      <w:r w:rsidR="009F614D" w:rsidRPr="008925DC">
        <w:rPr>
          <w:rFonts w:ascii="Arial" w:hAnsi="Arial" w:cs="Arial"/>
          <w:sz w:val="24"/>
          <w:szCs w:val="24"/>
        </w:rPr>
        <w:t xml:space="preserve"> considering the biannual report in relation to the management of risk within the </w:t>
      </w:r>
      <w:proofErr w:type="gramStart"/>
      <w:r w:rsidR="009F614D" w:rsidRPr="008925DC">
        <w:rPr>
          <w:rFonts w:ascii="Arial" w:hAnsi="Arial" w:cs="Arial"/>
          <w:sz w:val="24"/>
          <w:szCs w:val="24"/>
        </w:rPr>
        <w:t>City</w:t>
      </w:r>
      <w:proofErr w:type="gramEnd"/>
      <w:r w:rsidR="009F614D" w:rsidRPr="008925DC">
        <w:rPr>
          <w:rFonts w:ascii="Arial" w:hAnsi="Arial" w:cs="Arial"/>
          <w:sz w:val="24"/>
          <w:szCs w:val="24"/>
        </w:rPr>
        <w:t xml:space="preserve"> and to satisfy that appropriate controls and processes are in place to deal with risk.</w:t>
      </w:r>
    </w:p>
    <w:p w14:paraId="5721D2C2" w14:textId="77777777" w:rsidR="009C7162" w:rsidRPr="00EA697B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9E4556" w14:textId="77777777" w:rsidR="00DC0ADC" w:rsidRDefault="00DC0ADC" w:rsidP="009C716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A697B">
        <w:rPr>
          <w:rFonts w:ascii="Arial" w:hAnsi="Arial" w:cs="Arial"/>
          <w:b/>
          <w:bCs/>
          <w:sz w:val="24"/>
          <w:szCs w:val="24"/>
        </w:rPr>
        <w:t>CEO</w:t>
      </w:r>
    </w:p>
    <w:p w14:paraId="1351F57E" w14:textId="77777777" w:rsidR="009F614D" w:rsidRDefault="00353E46" w:rsidP="009C71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697B">
        <w:rPr>
          <w:rFonts w:ascii="Arial" w:hAnsi="Arial" w:cs="Arial"/>
          <w:sz w:val="24"/>
          <w:szCs w:val="24"/>
        </w:rPr>
        <w:t xml:space="preserve">The Chief Executive Officer provides corporate leadership and oversight for the application of the Risk Management Policy and Framework within the organisation.  </w:t>
      </w:r>
    </w:p>
    <w:p w14:paraId="68B074BE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CD070E" w14:textId="37202ECE" w:rsidR="005B2A26" w:rsidRDefault="00DC0ADC" w:rsidP="009C71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697B">
        <w:rPr>
          <w:rFonts w:ascii="Arial" w:hAnsi="Arial" w:cs="Arial"/>
          <w:sz w:val="24"/>
          <w:szCs w:val="24"/>
        </w:rPr>
        <w:t>The CEO is responsible for the allocation of roles, responsibilities and accountabilities and the implementation of the Risk Management Policy and Framework.</w:t>
      </w:r>
    </w:p>
    <w:p w14:paraId="226BACDA" w14:textId="77777777" w:rsidR="009C7162" w:rsidRPr="00EA697B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C988AD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6D514E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FECB9B" w14:textId="6C8D2911" w:rsidR="00DC0ADC" w:rsidRDefault="00DC0ADC" w:rsidP="009C71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697B">
        <w:rPr>
          <w:rFonts w:ascii="Arial" w:hAnsi="Arial" w:cs="Arial"/>
          <w:sz w:val="24"/>
          <w:szCs w:val="24"/>
        </w:rPr>
        <w:t>The Chief Executive Officer is responsible for</w:t>
      </w:r>
      <w:r w:rsidR="00F66E4E" w:rsidRPr="00EA697B">
        <w:rPr>
          <w:rFonts w:ascii="Arial" w:hAnsi="Arial" w:cs="Arial"/>
          <w:sz w:val="24"/>
          <w:szCs w:val="24"/>
        </w:rPr>
        <w:t xml:space="preserve"> monitoring and reviewing the appropriateness and effectiveness of the City’s systems and procedures, ensuring regular updates on strategic risks to the Audit and Risk Committee, </w:t>
      </w:r>
      <w:r w:rsidR="00790277" w:rsidRPr="00EA697B">
        <w:rPr>
          <w:rFonts w:ascii="Arial" w:hAnsi="Arial" w:cs="Arial"/>
          <w:sz w:val="24"/>
          <w:szCs w:val="24"/>
        </w:rPr>
        <w:t xml:space="preserve">and </w:t>
      </w:r>
      <w:r w:rsidR="00F66E4E" w:rsidRPr="00EA697B">
        <w:rPr>
          <w:rFonts w:ascii="Arial" w:hAnsi="Arial" w:cs="Arial"/>
          <w:sz w:val="24"/>
          <w:szCs w:val="24"/>
        </w:rPr>
        <w:t>monitoring and reviewing the operational risk register</w:t>
      </w:r>
      <w:r w:rsidR="00790277" w:rsidRPr="00EA697B">
        <w:rPr>
          <w:rFonts w:ascii="Arial" w:hAnsi="Arial" w:cs="Arial"/>
          <w:sz w:val="24"/>
          <w:szCs w:val="24"/>
        </w:rPr>
        <w:t>.</w:t>
      </w:r>
    </w:p>
    <w:p w14:paraId="11EA69D4" w14:textId="77777777" w:rsidR="009C7162" w:rsidRPr="00EA697B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88A416" w14:textId="4B4C20AD" w:rsidR="00633B89" w:rsidRDefault="00633B89" w:rsidP="009C716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EA697B">
        <w:rPr>
          <w:rFonts w:ascii="Arial" w:hAnsi="Arial" w:cs="Arial"/>
          <w:b/>
          <w:bCs/>
          <w:sz w:val="24"/>
          <w:szCs w:val="24"/>
          <w:lang w:val="en-US"/>
        </w:rPr>
        <w:t>Monitor and Review</w:t>
      </w:r>
    </w:p>
    <w:p w14:paraId="24156B43" w14:textId="77777777" w:rsidR="007B79A1" w:rsidRDefault="007B79A1" w:rsidP="009C71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79A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City</w:t>
      </w:r>
      <w:r w:rsidRPr="007B79A1">
        <w:rPr>
          <w:rFonts w:ascii="Arial" w:hAnsi="Arial" w:cs="Arial"/>
          <w:sz w:val="24"/>
          <w:szCs w:val="24"/>
        </w:rPr>
        <w:t xml:space="preserve"> will implement and integrate a monitor and review process to report on the achievement of the Risk Management Objectives, the management of individual risks and the ongoing identification of issues and trends. </w:t>
      </w:r>
    </w:p>
    <w:p w14:paraId="5123B7DC" w14:textId="77777777" w:rsidR="007B79A1" w:rsidRDefault="007B79A1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52032B" w14:textId="278D9EBB" w:rsidR="00642C91" w:rsidRDefault="007B79A1" w:rsidP="009C71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79A1">
        <w:rPr>
          <w:rFonts w:ascii="Arial" w:hAnsi="Arial" w:cs="Arial"/>
          <w:sz w:val="24"/>
          <w:szCs w:val="24"/>
        </w:rPr>
        <w:t xml:space="preserve">This policy will be kept under review by the </w:t>
      </w:r>
      <w:r>
        <w:rPr>
          <w:rFonts w:ascii="Arial" w:hAnsi="Arial" w:cs="Arial"/>
          <w:sz w:val="24"/>
          <w:szCs w:val="24"/>
        </w:rPr>
        <w:t>CEO and</w:t>
      </w:r>
      <w:r w:rsidRPr="007B79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be formally reviewed by Council biennially</w:t>
      </w:r>
      <w:r w:rsidRPr="007B79A1">
        <w:rPr>
          <w:rFonts w:ascii="Arial" w:hAnsi="Arial" w:cs="Arial"/>
          <w:sz w:val="24"/>
          <w:szCs w:val="24"/>
        </w:rPr>
        <w:t>.</w:t>
      </w:r>
    </w:p>
    <w:p w14:paraId="4F0BB480" w14:textId="77777777" w:rsidR="00C87F91" w:rsidRDefault="00C87F91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A059AA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7E4CF1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F145BF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E550A8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4057B5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581A9E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C2E84D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CD67EF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564680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DCCCE2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B16244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7C7014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2005C8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968E0E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5CC2E3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1905E7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6FD248" w14:textId="77777777" w:rsidR="009C7162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EDE94C" w14:textId="77777777" w:rsidR="009C7162" w:rsidRPr="007B79A1" w:rsidRDefault="009C7162" w:rsidP="009C716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45E54" w14:paraId="78594A98" w14:textId="77777777" w:rsidTr="003C47A7">
        <w:tc>
          <w:tcPr>
            <w:tcW w:w="9016" w:type="dxa"/>
            <w:gridSpan w:val="4"/>
          </w:tcPr>
          <w:p w14:paraId="6F3C536C" w14:textId="77777777" w:rsidR="00245E54" w:rsidRPr="009C7162" w:rsidRDefault="00245E54" w:rsidP="003C47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162">
              <w:rPr>
                <w:rFonts w:ascii="Arial" w:hAnsi="Arial" w:cs="Arial"/>
                <w:b/>
                <w:bCs/>
                <w:sz w:val="24"/>
                <w:szCs w:val="24"/>
              </w:rPr>
              <w:t>Document Control</w:t>
            </w:r>
          </w:p>
        </w:tc>
      </w:tr>
      <w:tr w:rsidR="00245E54" w14:paraId="66E7A008" w14:textId="77777777" w:rsidTr="003C47A7">
        <w:tc>
          <w:tcPr>
            <w:tcW w:w="9016" w:type="dxa"/>
            <w:gridSpan w:val="4"/>
          </w:tcPr>
          <w:p w14:paraId="148FACDF" w14:textId="77777777" w:rsidR="00245E54" w:rsidRPr="009C7162" w:rsidRDefault="00245E54" w:rsidP="003C47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162">
              <w:rPr>
                <w:rFonts w:ascii="Arial" w:hAnsi="Arial" w:cs="Arial"/>
                <w:b/>
                <w:bCs/>
                <w:sz w:val="24"/>
                <w:szCs w:val="24"/>
              </w:rPr>
              <w:t>Document Responsibilities</w:t>
            </w:r>
          </w:p>
        </w:tc>
      </w:tr>
      <w:tr w:rsidR="00245E54" w14:paraId="62BF1DE1" w14:textId="77777777" w:rsidTr="003C47A7">
        <w:tc>
          <w:tcPr>
            <w:tcW w:w="2254" w:type="dxa"/>
          </w:tcPr>
          <w:p w14:paraId="5EF33583" w14:textId="77777777" w:rsidR="00245E54" w:rsidRPr="009C7162" w:rsidRDefault="00245E54" w:rsidP="003C47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162">
              <w:rPr>
                <w:rFonts w:ascii="Arial" w:hAnsi="Arial" w:cs="Arial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2254" w:type="dxa"/>
          </w:tcPr>
          <w:p w14:paraId="3358BDEE" w14:textId="77777777" w:rsidR="00245E54" w:rsidRPr="009C7162" w:rsidRDefault="00245E54" w:rsidP="003C47A7">
            <w:pPr>
              <w:rPr>
                <w:rFonts w:ascii="Arial" w:hAnsi="Arial" w:cs="Arial"/>
                <w:sz w:val="24"/>
                <w:szCs w:val="24"/>
              </w:rPr>
            </w:pPr>
            <w:r w:rsidRPr="009C7162">
              <w:rPr>
                <w:rFonts w:ascii="Arial" w:hAnsi="Arial" w:cs="Arial"/>
                <w:sz w:val="24"/>
                <w:szCs w:val="24"/>
              </w:rPr>
              <w:t>Chief Executive Officer</w:t>
            </w:r>
          </w:p>
        </w:tc>
        <w:tc>
          <w:tcPr>
            <w:tcW w:w="2254" w:type="dxa"/>
          </w:tcPr>
          <w:p w14:paraId="6E7B170B" w14:textId="77777777" w:rsidR="00245E54" w:rsidRPr="009C7162" w:rsidRDefault="00245E54" w:rsidP="003C47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162">
              <w:rPr>
                <w:rFonts w:ascii="Arial" w:hAnsi="Arial" w:cs="Arial"/>
                <w:b/>
                <w:bCs/>
                <w:sz w:val="24"/>
                <w:szCs w:val="24"/>
              </w:rPr>
              <w:t>Owner Business Unit:</w:t>
            </w:r>
          </w:p>
        </w:tc>
        <w:tc>
          <w:tcPr>
            <w:tcW w:w="2254" w:type="dxa"/>
          </w:tcPr>
          <w:p w14:paraId="032FFB0F" w14:textId="77777777" w:rsidR="00245E54" w:rsidRPr="009C7162" w:rsidRDefault="00245E54" w:rsidP="003C47A7">
            <w:pPr>
              <w:rPr>
                <w:rFonts w:ascii="Arial" w:hAnsi="Arial" w:cs="Arial"/>
                <w:sz w:val="24"/>
                <w:szCs w:val="24"/>
              </w:rPr>
            </w:pPr>
            <w:r w:rsidRPr="009C7162">
              <w:rPr>
                <w:rFonts w:ascii="Arial" w:hAnsi="Arial" w:cs="Arial"/>
                <w:sz w:val="24"/>
                <w:szCs w:val="24"/>
              </w:rPr>
              <w:t>Office of the Chief Executive Officer</w:t>
            </w:r>
          </w:p>
        </w:tc>
      </w:tr>
      <w:tr w:rsidR="00245E54" w14:paraId="10407AB8" w14:textId="77777777" w:rsidTr="003C47A7">
        <w:tc>
          <w:tcPr>
            <w:tcW w:w="2254" w:type="dxa"/>
          </w:tcPr>
          <w:p w14:paraId="58EA19C1" w14:textId="77777777" w:rsidR="00245E54" w:rsidRPr="009C7162" w:rsidRDefault="00245E54" w:rsidP="003C47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162">
              <w:rPr>
                <w:rFonts w:ascii="Arial" w:hAnsi="Arial" w:cs="Arial"/>
                <w:b/>
                <w:bCs/>
                <w:sz w:val="24"/>
                <w:szCs w:val="24"/>
              </w:rPr>
              <w:t>Inception Date:</w:t>
            </w:r>
          </w:p>
        </w:tc>
        <w:tc>
          <w:tcPr>
            <w:tcW w:w="2254" w:type="dxa"/>
          </w:tcPr>
          <w:p w14:paraId="27EAE9DD" w14:textId="453030F2" w:rsidR="00245E54" w:rsidRPr="009C7162" w:rsidRDefault="002C509C" w:rsidP="003C47A7">
            <w:pPr>
              <w:rPr>
                <w:rFonts w:ascii="Arial" w:hAnsi="Arial" w:cs="Arial"/>
                <w:sz w:val="24"/>
                <w:szCs w:val="24"/>
              </w:rPr>
            </w:pPr>
            <w:r w:rsidRPr="009C7162">
              <w:rPr>
                <w:rFonts w:ascii="Arial" w:hAnsi="Arial" w:cs="Arial"/>
                <w:sz w:val="24"/>
                <w:szCs w:val="24"/>
              </w:rPr>
              <w:t xml:space="preserve">26 </w:t>
            </w:r>
            <w:r w:rsidR="00EA697B" w:rsidRPr="009C7162">
              <w:rPr>
                <w:rFonts w:ascii="Arial" w:hAnsi="Arial" w:cs="Arial"/>
                <w:sz w:val="24"/>
                <w:szCs w:val="24"/>
              </w:rPr>
              <w:t>September 2023</w:t>
            </w:r>
          </w:p>
        </w:tc>
        <w:tc>
          <w:tcPr>
            <w:tcW w:w="2254" w:type="dxa"/>
          </w:tcPr>
          <w:p w14:paraId="7A1A9A93" w14:textId="77777777" w:rsidR="00245E54" w:rsidRPr="009C7162" w:rsidRDefault="00245E54" w:rsidP="003C47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162">
              <w:rPr>
                <w:rFonts w:ascii="Arial" w:hAnsi="Arial" w:cs="Arial"/>
                <w:b/>
                <w:bCs/>
                <w:sz w:val="24"/>
                <w:szCs w:val="24"/>
              </w:rPr>
              <w:t>Decision-maker:</w:t>
            </w:r>
          </w:p>
        </w:tc>
        <w:tc>
          <w:tcPr>
            <w:tcW w:w="2254" w:type="dxa"/>
          </w:tcPr>
          <w:p w14:paraId="69A8EAB1" w14:textId="77777777" w:rsidR="00245E54" w:rsidRPr="009C7162" w:rsidRDefault="00245E54" w:rsidP="003C47A7">
            <w:pPr>
              <w:rPr>
                <w:rFonts w:ascii="Arial" w:hAnsi="Arial" w:cs="Arial"/>
                <w:sz w:val="24"/>
                <w:szCs w:val="24"/>
              </w:rPr>
            </w:pPr>
            <w:r w:rsidRPr="009C7162">
              <w:rPr>
                <w:rFonts w:ascii="Arial" w:hAnsi="Arial" w:cs="Arial"/>
                <w:sz w:val="24"/>
                <w:szCs w:val="24"/>
              </w:rPr>
              <w:t>Council</w:t>
            </w:r>
          </w:p>
        </w:tc>
      </w:tr>
      <w:tr w:rsidR="00245E54" w14:paraId="4C86F9A5" w14:textId="77777777" w:rsidTr="003C47A7">
        <w:tc>
          <w:tcPr>
            <w:tcW w:w="2254" w:type="dxa"/>
          </w:tcPr>
          <w:p w14:paraId="14B0A656" w14:textId="77777777" w:rsidR="00245E54" w:rsidRPr="009C7162" w:rsidRDefault="00245E54" w:rsidP="003C47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162">
              <w:rPr>
                <w:rFonts w:ascii="Arial" w:hAnsi="Arial" w:cs="Arial"/>
                <w:b/>
                <w:bCs/>
                <w:sz w:val="24"/>
                <w:szCs w:val="24"/>
              </w:rPr>
              <w:t>Review Date:</w:t>
            </w:r>
          </w:p>
        </w:tc>
        <w:tc>
          <w:tcPr>
            <w:tcW w:w="2254" w:type="dxa"/>
          </w:tcPr>
          <w:p w14:paraId="57E9DB47" w14:textId="7FD4E9D7" w:rsidR="00245E54" w:rsidRPr="009C7162" w:rsidRDefault="00251E9E" w:rsidP="003C47A7">
            <w:pPr>
              <w:rPr>
                <w:rFonts w:ascii="Arial" w:hAnsi="Arial" w:cs="Arial"/>
                <w:sz w:val="24"/>
                <w:szCs w:val="24"/>
              </w:rPr>
            </w:pPr>
            <w:r w:rsidRPr="009C716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54" w:type="dxa"/>
          </w:tcPr>
          <w:p w14:paraId="418E08D0" w14:textId="77777777" w:rsidR="00245E54" w:rsidRPr="009C7162" w:rsidRDefault="00245E54" w:rsidP="003C47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162">
              <w:rPr>
                <w:rFonts w:ascii="Arial" w:hAnsi="Arial" w:cs="Arial"/>
                <w:b/>
                <w:bCs/>
                <w:sz w:val="24"/>
                <w:szCs w:val="24"/>
              </w:rPr>
              <w:t>Repeal and Replace:</w:t>
            </w:r>
          </w:p>
        </w:tc>
        <w:tc>
          <w:tcPr>
            <w:tcW w:w="2254" w:type="dxa"/>
          </w:tcPr>
          <w:p w14:paraId="00F4DB20" w14:textId="77777777" w:rsidR="00245E54" w:rsidRPr="009C7162" w:rsidRDefault="00245E54" w:rsidP="003C47A7">
            <w:pPr>
              <w:rPr>
                <w:rFonts w:ascii="Arial" w:hAnsi="Arial" w:cs="Arial"/>
                <w:sz w:val="24"/>
                <w:szCs w:val="24"/>
              </w:rPr>
            </w:pPr>
            <w:r w:rsidRPr="009C7162">
              <w:rPr>
                <w:rFonts w:ascii="Arial" w:hAnsi="Arial" w:cs="Arial"/>
                <w:sz w:val="24"/>
                <w:szCs w:val="24"/>
              </w:rPr>
              <w:t>Nil.</w:t>
            </w:r>
          </w:p>
        </w:tc>
      </w:tr>
      <w:tr w:rsidR="00245E54" w14:paraId="0F96F09B" w14:textId="77777777" w:rsidTr="003C47A7">
        <w:tc>
          <w:tcPr>
            <w:tcW w:w="9016" w:type="dxa"/>
            <w:gridSpan w:val="4"/>
          </w:tcPr>
          <w:p w14:paraId="7124106C" w14:textId="77777777" w:rsidR="00245E54" w:rsidRPr="009C7162" w:rsidRDefault="00245E54" w:rsidP="003C47A7">
            <w:pPr>
              <w:rPr>
                <w:rFonts w:ascii="Arial" w:hAnsi="Arial" w:cs="Arial"/>
                <w:sz w:val="24"/>
                <w:szCs w:val="24"/>
              </w:rPr>
            </w:pPr>
            <w:r w:rsidRPr="009C7162">
              <w:rPr>
                <w:rFonts w:ascii="Arial" w:hAnsi="Arial" w:cs="Arial"/>
                <w:b/>
                <w:bCs/>
                <w:sz w:val="24"/>
                <w:szCs w:val="24"/>
              </w:rPr>
              <w:t>Compliance Requirements:</w:t>
            </w:r>
          </w:p>
        </w:tc>
      </w:tr>
      <w:tr w:rsidR="00245E54" w14:paraId="4565C796" w14:textId="77777777" w:rsidTr="003C47A7">
        <w:tc>
          <w:tcPr>
            <w:tcW w:w="2254" w:type="dxa"/>
          </w:tcPr>
          <w:p w14:paraId="2C99170B" w14:textId="77777777" w:rsidR="00245E54" w:rsidRPr="009C7162" w:rsidRDefault="00245E54" w:rsidP="003C47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162">
              <w:rPr>
                <w:rFonts w:ascii="Arial" w:hAnsi="Arial" w:cs="Arial"/>
                <w:b/>
                <w:bCs/>
                <w:sz w:val="24"/>
                <w:szCs w:val="24"/>
              </w:rPr>
              <w:t>Legislation:</w:t>
            </w:r>
          </w:p>
        </w:tc>
        <w:tc>
          <w:tcPr>
            <w:tcW w:w="6762" w:type="dxa"/>
            <w:gridSpan w:val="3"/>
          </w:tcPr>
          <w:p w14:paraId="0815C556" w14:textId="77777777" w:rsidR="00245E54" w:rsidRPr="009C7162" w:rsidRDefault="00245E54" w:rsidP="003C47A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C7162">
              <w:rPr>
                <w:rFonts w:ascii="Arial" w:hAnsi="Arial" w:cs="Arial"/>
                <w:i/>
                <w:iCs/>
                <w:sz w:val="24"/>
                <w:szCs w:val="24"/>
              </w:rPr>
              <w:t>Local Government Act 1995</w:t>
            </w:r>
          </w:p>
          <w:p w14:paraId="46401A88" w14:textId="77777777" w:rsidR="00245E54" w:rsidRPr="009C7162" w:rsidRDefault="00245E54" w:rsidP="003C47A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C7162">
              <w:rPr>
                <w:rFonts w:ascii="Arial" w:hAnsi="Arial" w:cs="Arial"/>
                <w:i/>
                <w:iCs/>
                <w:sz w:val="24"/>
                <w:szCs w:val="24"/>
              </w:rPr>
              <w:t>Local Government (Audit) Regulations 1996</w:t>
            </w:r>
          </w:p>
          <w:p w14:paraId="2446A647" w14:textId="77777777" w:rsidR="00245E54" w:rsidRPr="009C7162" w:rsidRDefault="00245E54" w:rsidP="003C47A7">
            <w:pPr>
              <w:rPr>
                <w:rFonts w:ascii="Arial" w:hAnsi="Arial" w:cs="Arial"/>
                <w:sz w:val="24"/>
                <w:szCs w:val="24"/>
              </w:rPr>
            </w:pPr>
            <w:r w:rsidRPr="009C7162">
              <w:rPr>
                <w:rFonts w:ascii="Arial" w:hAnsi="Arial" w:cs="Arial"/>
                <w:sz w:val="24"/>
                <w:szCs w:val="24"/>
              </w:rPr>
              <w:t>AS/NZS ISO 31000:2018</w:t>
            </w:r>
          </w:p>
        </w:tc>
      </w:tr>
      <w:tr w:rsidR="00245E54" w14:paraId="74ADDAE3" w14:textId="77777777" w:rsidTr="003C47A7">
        <w:tc>
          <w:tcPr>
            <w:tcW w:w="2254" w:type="dxa"/>
          </w:tcPr>
          <w:p w14:paraId="6CA69E81" w14:textId="58D01B5C" w:rsidR="00245E54" w:rsidRPr="009C7162" w:rsidRDefault="00245E54" w:rsidP="003C47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1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Link to </w:t>
            </w:r>
            <w:r w:rsidR="002C509C" w:rsidRPr="009C7162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 w:rsidRPr="009C71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Plan</w:t>
            </w:r>
          </w:p>
        </w:tc>
        <w:tc>
          <w:tcPr>
            <w:tcW w:w="6762" w:type="dxa"/>
            <w:gridSpan w:val="3"/>
          </w:tcPr>
          <w:p w14:paraId="4F1BB2F9" w14:textId="04DE166D" w:rsidR="00245E54" w:rsidRPr="009C7162" w:rsidRDefault="00245E54" w:rsidP="003C4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D6DD3" w14:textId="77777777" w:rsidR="006D5170" w:rsidRPr="0020479A" w:rsidRDefault="006D5170" w:rsidP="00F272DB">
      <w:pPr>
        <w:rPr>
          <w:lang w:val="en-US"/>
        </w:rPr>
      </w:pPr>
    </w:p>
    <w:sectPr w:rsidR="006D5170" w:rsidRPr="002047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E053" w14:textId="77777777" w:rsidR="00231157" w:rsidRDefault="00231157" w:rsidP="0020479A">
      <w:pPr>
        <w:spacing w:after="0" w:line="240" w:lineRule="auto"/>
      </w:pPr>
      <w:r>
        <w:separator/>
      </w:r>
    </w:p>
  </w:endnote>
  <w:endnote w:type="continuationSeparator" w:id="0">
    <w:p w14:paraId="3AFAC133" w14:textId="77777777" w:rsidR="00231157" w:rsidRDefault="00231157" w:rsidP="0020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70D5" w14:textId="77777777" w:rsidR="00231157" w:rsidRDefault="00231157" w:rsidP="0020479A">
      <w:pPr>
        <w:spacing w:after="0" w:line="240" w:lineRule="auto"/>
      </w:pPr>
      <w:r>
        <w:separator/>
      </w:r>
    </w:p>
  </w:footnote>
  <w:footnote w:type="continuationSeparator" w:id="0">
    <w:p w14:paraId="03BEEF30" w14:textId="77777777" w:rsidR="00231157" w:rsidRDefault="00231157" w:rsidP="0020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A046" w14:textId="71C901BB" w:rsidR="00F272DB" w:rsidRDefault="00F272DB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546802" wp14:editId="6E02FB28">
              <wp:simplePos x="0" y="0"/>
              <wp:positionH relativeFrom="column">
                <wp:posOffset>3267075</wp:posOffset>
              </wp:positionH>
              <wp:positionV relativeFrom="paragraph">
                <wp:posOffset>-325755</wp:posOffset>
              </wp:positionV>
              <wp:extent cx="3257550" cy="7715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B9D97" w14:textId="30AD685D" w:rsidR="00F272DB" w:rsidRDefault="00F272DB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</w:pPr>
                          <w:r w:rsidRPr="00F272DB">
                            <w:rPr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  <w:t>Risk Management Policy</w:t>
                          </w:r>
                        </w:p>
                        <w:p w14:paraId="078973F5" w14:textId="7E5AFE69" w:rsidR="005C5D84" w:rsidRPr="005C5D84" w:rsidRDefault="005C5D84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5C5D84"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468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25pt;margin-top:-25.65pt;width:256.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" filled="f" stroked="f">
              <v:textbox>
                <w:txbxContent>
                  <w:p w14:paraId="6A2B9D97" w14:textId="30AD685D" w:rsidR="00F272DB" w:rsidRDefault="00F272DB">
                    <w:pPr>
                      <w:rPr>
                        <w:color w:val="FFFFFF" w:themeColor="background1"/>
                        <w:sz w:val="40"/>
                        <w:szCs w:val="40"/>
                        <w:lang w:val="en-US"/>
                      </w:rPr>
                    </w:pPr>
                    <w:r w:rsidRPr="00F272DB">
                      <w:rPr>
                        <w:color w:val="FFFFFF" w:themeColor="background1"/>
                        <w:sz w:val="40"/>
                        <w:szCs w:val="40"/>
                        <w:lang w:val="en-US"/>
                      </w:rPr>
                      <w:t>Risk Management Policy</w:t>
                    </w:r>
                  </w:p>
                  <w:p w14:paraId="078973F5" w14:textId="7E5AFE69" w:rsidR="005C5D84" w:rsidRPr="005C5D84" w:rsidRDefault="005C5D84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5C5D84"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>Council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8224A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96868EC" wp14:editId="750B638B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581900" cy="895350"/>
          <wp:effectExtent l="0" t="0" r="0" b="0"/>
          <wp:wrapNone/>
          <wp:docPr id="11" name="Picture 1" descr="Internal_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l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t>Rosj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2B1"/>
    <w:multiLevelType w:val="hybridMultilevel"/>
    <w:tmpl w:val="C10A5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31344"/>
    <w:multiLevelType w:val="hybridMultilevel"/>
    <w:tmpl w:val="A11C3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063109">
    <w:abstractNumId w:val="0"/>
  </w:num>
  <w:num w:numId="2" w16cid:durableId="1847284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EgyXRoBmly0rgjoCXhxrHVdqR60IBvCgjB38t6m3COZy9HopqX7Je0brI324g9vdQWgcS5icNUcsQojv7OI1A==" w:salt="lPufAtSh8atB2hxl7eAIS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9A"/>
    <w:rsid w:val="000A09D1"/>
    <w:rsid w:val="00184E5C"/>
    <w:rsid w:val="0020479A"/>
    <w:rsid w:val="00212624"/>
    <w:rsid w:val="00231157"/>
    <w:rsid w:val="00245E54"/>
    <w:rsid w:val="00251E9E"/>
    <w:rsid w:val="00281606"/>
    <w:rsid w:val="002C509C"/>
    <w:rsid w:val="00327575"/>
    <w:rsid w:val="00353E46"/>
    <w:rsid w:val="003664B1"/>
    <w:rsid w:val="003F0AF9"/>
    <w:rsid w:val="0040599F"/>
    <w:rsid w:val="004F4AD8"/>
    <w:rsid w:val="00502C8B"/>
    <w:rsid w:val="0052647F"/>
    <w:rsid w:val="0053084E"/>
    <w:rsid w:val="00547330"/>
    <w:rsid w:val="0059141D"/>
    <w:rsid w:val="005966EB"/>
    <w:rsid w:val="00597E83"/>
    <w:rsid w:val="005B2A26"/>
    <w:rsid w:val="005C5D84"/>
    <w:rsid w:val="00633B89"/>
    <w:rsid w:val="00642C91"/>
    <w:rsid w:val="006570E6"/>
    <w:rsid w:val="006D5170"/>
    <w:rsid w:val="00754F76"/>
    <w:rsid w:val="00790277"/>
    <w:rsid w:val="007B79A1"/>
    <w:rsid w:val="007E22B4"/>
    <w:rsid w:val="008925DC"/>
    <w:rsid w:val="008D5BD5"/>
    <w:rsid w:val="008E0C09"/>
    <w:rsid w:val="00922F1B"/>
    <w:rsid w:val="00961B4E"/>
    <w:rsid w:val="00970BF5"/>
    <w:rsid w:val="0098107E"/>
    <w:rsid w:val="009C7162"/>
    <w:rsid w:val="009C726C"/>
    <w:rsid w:val="009F614D"/>
    <w:rsid w:val="00A05477"/>
    <w:rsid w:val="00AA0E22"/>
    <w:rsid w:val="00B2198D"/>
    <w:rsid w:val="00B573CC"/>
    <w:rsid w:val="00BA1476"/>
    <w:rsid w:val="00C87F91"/>
    <w:rsid w:val="00CB6E7D"/>
    <w:rsid w:val="00CE10C4"/>
    <w:rsid w:val="00D4797A"/>
    <w:rsid w:val="00DC0ADC"/>
    <w:rsid w:val="00DD01DA"/>
    <w:rsid w:val="00DF3F88"/>
    <w:rsid w:val="00E01914"/>
    <w:rsid w:val="00EA697B"/>
    <w:rsid w:val="00F272DB"/>
    <w:rsid w:val="00F36D78"/>
    <w:rsid w:val="00F57C7F"/>
    <w:rsid w:val="00F6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A27C7"/>
  <w15:chartTrackingRefBased/>
  <w15:docId w15:val="{4EA56159-AB66-4937-A259-47CC55FF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BD5"/>
    <w:pPr>
      <w:ind w:left="720"/>
      <w:contextualSpacing/>
    </w:pPr>
  </w:style>
  <w:style w:type="table" w:styleId="TableGrid">
    <w:name w:val="Table Grid"/>
    <w:basedOn w:val="TableNormal"/>
    <w:uiPriority w:val="39"/>
    <w:rsid w:val="00245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A26"/>
  </w:style>
  <w:style w:type="paragraph" w:styleId="Footer">
    <w:name w:val="footer"/>
    <w:basedOn w:val="Normal"/>
    <w:link w:val="FooterChar"/>
    <w:uiPriority w:val="99"/>
    <w:unhideWhenUsed/>
    <w:rsid w:val="005B2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A26"/>
  </w:style>
  <w:style w:type="character" w:styleId="CommentReference">
    <w:name w:val="annotation reference"/>
    <w:basedOn w:val="DefaultParagraphFont"/>
    <w:uiPriority w:val="99"/>
    <w:semiHidden/>
    <w:unhideWhenUsed/>
    <w:rsid w:val="00353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E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3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E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42" ma:contentTypeDescription="" ma:contentTypeScope="" ma:versionID="7a3e5aa5349f98b1821c248465e4360c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88d847d424f49524f4f693bab70b9d78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  <xsd:element ref="ns7:MediaLengthInSeconds" minOccurs="0"/>
                <xsd:element ref="ns7:lcf76f155ced4ddcb4097134ff3c332f" minOccurs="0"/>
                <xsd:element ref="ns7:MediaServiceSearchProperties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f748efd2-e33e-48a5-90e8-1a83c1cb5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TaxCatchAll xmlns="02b462e0-950b-4d18-8f56-efe6ec8fd98e">
      <Value>20</Value>
      <Value>40</Value>
      <Value>22</Value>
      <Value>1</Value>
    </TaxCatchAll>
    <eDMS_x0020_Library xmlns="1ae40dc8-470f-4dcb-9fe3-b6162fd218fd">Marketing</eDMS_x0020_Library>
    <Marketing_x0020__x002d__x0020_Folder_x0020_Delete xmlns="eb5c865b-c9c7-4de3-82e6-e3ba59bb9103">
      <Url xsi:nil="true"/>
      <Description xsi:nil="true"/>
    </Marketing_x0020__x002d__x0020_Folder_x0020_Delete>
    <V3Comments xmlns="http://schemas.microsoft.com/sharepoint/v3" xsi:nil="true"/>
    <Change_x0020_Notification_x0020_and_x0020_Logging xmlns="eb5c865b-c9c7-4de3-82e6-e3ba59bb9103">
      <Url xsi:nil="true"/>
      <Description xsi:nil="true"/>
    </Change_x0020_Notification_x0020_and_x0020_Logging>
    <Additional_x0020_Info xmlns="1ae40dc8-470f-4dcb-9fe3-b6162fd218fd" xsi:nil="true"/>
    <Expended_x0020_Time xmlns="eb5c865b-c9c7-4de3-82e6-e3ba59bb9103">
      <Url xsi:nil="true"/>
      <Description xsi:nil="true"/>
    </Expended_x0020_Time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Marketing_x0020__x002d__x0020_Time_x0020_Utilisation xmlns="eb5c865b-c9c7-4de3-82e6-e3ba59bb9103">
      <Url xsi:nil="true"/>
      <Description xsi:nil="true"/>
    </Marketing_x0020__x002d__x0020_Time_x0020_Utilisation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  <lcf76f155ced4ddcb4097134ff3c332f xmlns="eb5c865b-c9c7-4de3-82e6-e3ba59bb9103">
      <Terms xmlns="http://schemas.microsoft.com/office/infopath/2007/PartnerControls"/>
    </lcf76f155ced4ddcb4097134ff3c332f>
    <_dlc_DocId xmlns="02b462e0-950b-4d18-8f56-efe6ec8fd98e">COMMUNITY-101306793-35887</_dlc_DocId>
    <_dlc_DocIdUrl xmlns="02b462e0-950b-4d18-8f56-efe6ec8fd98e">
      <Url>https://nedlands365.sharepoint.com/sites/community/communications/_layouts/15/DocIdRedir.aspx?ID=COMMUNITY-101306793-35887</Url>
      <Description>COMMUNITY-101306793-35887</Description>
    </_dlc_DocIdUrl>
  </documentManagement>
</p:properties>
</file>

<file path=customXml/itemProps1.xml><?xml version="1.0" encoding="utf-8"?>
<ds:datastoreItem xmlns:ds="http://schemas.openxmlformats.org/officeDocument/2006/customXml" ds:itemID="{73C467B0-68F7-4A23-80F5-3150E01F205E}"/>
</file>

<file path=customXml/itemProps2.xml><?xml version="1.0" encoding="utf-8"?>
<ds:datastoreItem xmlns:ds="http://schemas.openxmlformats.org/officeDocument/2006/customXml" ds:itemID="{9C5F686B-4F93-4BBE-997F-18B4A9CF4398}"/>
</file>

<file path=customXml/itemProps3.xml><?xml version="1.0" encoding="utf-8"?>
<ds:datastoreItem xmlns:ds="http://schemas.openxmlformats.org/officeDocument/2006/customXml" ds:itemID="{84081579-9540-4780-8F9A-F869E658E3A2}"/>
</file>

<file path=customXml/itemProps4.xml><?xml version="1.0" encoding="utf-8"?>
<ds:datastoreItem xmlns:ds="http://schemas.openxmlformats.org/officeDocument/2006/customXml" ds:itemID="{53321E87-6639-453C-BC6F-E81E30943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3907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Kania</dc:creator>
  <cp:keywords/>
  <dc:description/>
  <cp:lastModifiedBy>Nicole Ceric</cp:lastModifiedBy>
  <cp:revision>3</cp:revision>
  <dcterms:created xsi:type="dcterms:W3CDTF">2024-02-14T04:08:00Z</dcterms:created>
  <dcterms:modified xsi:type="dcterms:W3CDTF">2024-02-14T04:14:00Z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0x010100DBE2AFA49EAD6847BCAE523F8D149C8E00DBB35E1E18050F4EA693EF54166CEE1B</vt:lpwstr>
  </property>
  <property fmtid="{D5CDD505-2E9C-101B-9397-08002B2CF9AE}" pid="3" name="Entity">
    <vt:lpwstr>1;#City of Nedlands|e1cb6260-fbdb-4707-a83e-0c933e524b72</vt:lpwstr>
  </property>
  <property fmtid="{D5CDD505-2E9C-101B-9397-08002B2CF9AE}" pid="4" name="Activity">
    <vt:lpwstr>40;#Marketing|ab9aa8f8-a547-449a-a50a-7f6d3aef1950</vt:lpwstr>
  </property>
  <property fmtid="{D5CDD505-2E9C-101B-9397-08002B2CF9AE}" pid="5" name="eDMS Site">
    <vt:lpwstr>20;#Communications|d1017bbf-fba7-4bc6-ae83-6802ffc81c2c</vt:lpwstr>
  </property>
  <property fmtid="{D5CDD505-2E9C-101B-9397-08002B2CF9AE}" pid="6" name="Function">
    <vt:lpwstr>22;#Community Relations|00c33994-667c-4fea-8cff-18d8a788bccc</vt:lpwstr>
  </property>
  <property fmtid="{D5CDD505-2E9C-101B-9397-08002B2CF9AE}" pid="7" name="document set status previous">
    <vt:lpwstr>Active</vt:lpwstr>
  </property>
  <property fmtid="{D5CDD505-2E9C-101B-9397-08002B2CF9AE}" pid="8" name="MediaServiceImageTags">
    <vt:lpwstr/>
  </property>
  <property fmtid="{D5CDD505-2E9C-101B-9397-08002B2CF9AE}" pid="9" name="_dlc_DocIdItemGuid">
    <vt:lpwstr>00632607-6013-4e94-920a-5f74f75e2f79</vt:lpwstr>
  </property>
  <property fmtid="{D5CDD505-2E9C-101B-9397-08002B2CF9AE}" pid="10" name="Subject Matter">
    <vt:lpwstr/>
  </property>
  <property fmtid="{D5CDD505-2E9C-101B-9397-08002B2CF9AE}" pid="11" name="_docset_NoMedatataSyncRequired">
    <vt:lpwstr>False</vt:lpwstr>
  </property>
</Properties>
</file>